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C4D" w:rsidRDefault="000D2C4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D2C4D" w:rsidRDefault="000D2C4D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D2C4D" w:rsidRDefault="000D2C4D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12.10.2026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Title"/>
        <w:spacing w:before="280"/>
        <w:jc w:val="center"/>
      </w:pPr>
      <w:r>
        <w:t>ОСНОВНЫЕ ИЗМЕНЕНИЯ В ТРУДОВОМ ЗАКОНОДАТЕЛЬСТВЕ В 2026 ГОДУ</w:t>
      </w:r>
    </w:p>
    <w:p w:rsidR="000D2C4D" w:rsidRDefault="000D2C4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D2C4D" w:rsidRDefault="000D2C4D">
            <w:pPr>
              <w:pStyle w:val="ConsPlusNormal"/>
              <w:jc w:val="center"/>
            </w:pPr>
            <w:r>
              <w:rPr>
                <w:b/>
                <w:color w:val="392C69"/>
              </w:rPr>
              <w:t>К чему готовиться</w:t>
            </w:r>
          </w:p>
          <w:p w:rsidR="000D2C4D" w:rsidRDefault="000D2C4D">
            <w:pPr>
              <w:pStyle w:val="ConsPlusNormal"/>
              <w:jc w:val="center"/>
            </w:pPr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До </w:t>
            </w:r>
            <w:r>
              <w:rPr>
                <w:b/>
                <w:color w:val="392C69"/>
              </w:rPr>
              <w:t>1 октября</w:t>
            </w:r>
            <w:r>
              <w:rPr>
                <w:color w:val="392C69"/>
              </w:rPr>
              <w:t xml:space="preserve"> ряду граждан Молдовы разрешили работать в РФ без патента </w:t>
            </w:r>
            <w:hyperlink w:anchor="P26">
              <w:r>
                <w:rPr>
                  <w:color w:val="0000FF"/>
                </w:rPr>
                <w:t>&gt;&gt;&gt;</w:t>
              </w:r>
            </w:hyperlink>
          </w:p>
          <w:p w:rsidR="000D2C4D" w:rsidRDefault="000D2C4D">
            <w:pPr>
              <w:pStyle w:val="ConsPlusNormal"/>
              <w:jc w:val="center"/>
            </w:pPr>
          </w:p>
          <w:p w:rsidR="000D2C4D" w:rsidRDefault="000D2C4D">
            <w:pPr>
              <w:pStyle w:val="ConsPlusNormal"/>
              <w:jc w:val="center"/>
            </w:pPr>
            <w:r>
              <w:rPr>
                <w:b/>
                <w:color w:val="392C69"/>
              </w:rPr>
              <w:t>Последние изменения</w:t>
            </w:r>
          </w:p>
          <w:p w:rsidR="000D2C4D" w:rsidRDefault="000D2C4D">
            <w:pPr>
              <w:pStyle w:val="ConsPlusNormal"/>
              <w:jc w:val="center"/>
            </w:pPr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С </w:t>
            </w:r>
            <w:r>
              <w:rPr>
                <w:b/>
                <w:color w:val="392C69"/>
              </w:rPr>
              <w:t>1 сентября:</w:t>
            </w:r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- вступили в силу новые особенности режима рабочего времени и времени отдыха водителей </w:t>
            </w:r>
            <w:hyperlink w:anchor="P33">
              <w:r>
                <w:rPr>
                  <w:color w:val="0000FF"/>
                </w:rPr>
                <w:t>&gt;&gt;&gt;</w:t>
              </w:r>
            </w:hyperlink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- начали действовать изменения правил выполнения квоты для приема на работу инвалидов </w:t>
            </w:r>
            <w:hyperlink w:anchor="P39">
              <w:r>
                <w:rPr>
                  <w:color w:val="0000FF"/>
                </w:rPr>
                <w:t>&gt;&gt;&gt;</w:t>
              </w:r>
            </w:hyperlink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- обновили форму отчета о выполнении квоты для приема на работу инвалидов </w:t>
            </w:r>
            <w:hyperlink w:anchor="P45">
              <w:r>
                <w:rPr>
                  <w:color w:val="0000FF"/>
                </w:rPr>
                <w:t>&gt;&gt;&gt;</w:t>
              </w:r>
            </w:hyperlink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- вступили в силу обновленные формы уведомлений по иностранцам </w:t>
            </w:r>
            <w:hyperlink w:anchor="P52">
              <w:r>
                <w:rPr>
                  <w:color w:val="0000FF"/>
                </w:rPr>
                <w:t>&gt;&gt;&gt;</w:t>
              </w:r>
            </w:hyperlink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- расширили список рабочих мест, на которых СОУТ проводят с особенностями </w:t>
            </w:r>
            <w:hyperlink w:anchor="P58">
              <w:r>
                <w:rPr>
                  <w:color w:val="0000FF"/>
                </w:rPr>
                <w:t>&gt;&gt;&gt;</w:t>
              </w:r>
            </w:hyperlink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- пострадавшим от чрезвычайных ситуаций нужно давать дополнительный выходной и отпуск </w:t>
            </w:r>
            <w:hyperlink w:anchor="P65">
              <w:r>
                <w:rPr>
                  <w:color w:val="0000FF"/>
                </w:rPr>
                <w:t>&gt;&gt;&gt;</w:t>
              </w:r>
            </w:hyperlink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- расширили запрет на испытательный срок при приеме на работу женщин </w:t>
            </w:r>
            <w:hyperlink w:anchor="P73">
              <w:r>
                <w:rPr>
                  <w:color w:val="0000FF"/>
                </w:rPr>
                <w:t>&gt;&gt;&gt;</w:t>
              </w:r>
            </w:hyperlink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- разрешили повысить лимит сверхурочной работы </w:t>
            </w:r>
            <w:hyperlink w:anchor="P79">
              <w:r>
                <w:rPr>
                  <w:color w:val="0000FF"/>
                </w:rPr>
                <w:t>&gt;&gt;&gt;</w:t>
              </w:r>
            </w:hyperlink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- закрепили срок, в который устанавливают неполное рабочее время </w:t>
            </w:r>
            <w:hyperlink w:anchor="P86">
              <w:r>
                <w:rPr>
                  <w:color w:val="0000FF"/>
                </w:rPr>
                <w:t>&gt;&gt;&gt;</w:t>
              </w:r>
            </w:hyperlink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- разрешили отзывать из отпуска тех, кто занят на работах с вредными или опасными условиями труда </w:t>
            </w:r>
            <w:hyperlink w:anchor="P92">
              <w:r>
                <w:rPr>
                  <w:color w:val="0000FF"/>
                </w:rPr>
                <w:t>&gt;&gt;&gt;</w:t>
              </w:r>
            </w:hyperlink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- больше малых предприятий могут нанимать персонал по срочным трудовым договорам </w:t>
            </w:r>
            <w:hyperlink w:anchor="P98">
              <w:r>
                <w:rPr>
                  <w:color w:val="0000FF"/>
                </w:rPr>
                <w:t>&gt;&gt;&gt;</w:t>
              </w:r>
            </w:hyperlink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- уточнили один из случаев увольнения по инициативе работодателя </w:t>
            </w:r>
            <w:hyperlink w:anchor="P104">
              <w:r>
                <w:rPr>
                  <w:color w:val="0000FF"/>
                </w:rPr>
                <w:t>&gt;&gt;&gt;</w:t>
              </w:r>
            </w:hyperlink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- дополнили перечень работников, у которых есть преимущественное право при сокращении </w:t>
            </w:r>
            <w:hyperlink w:anchor="P110">
              <w:r>
                <w:rPr>
                  <w:color w:val="0000FF"/>
                </w:rPr>
                <w:t>&gt;&gt;&gt;</w:t>
              </w:r>
            </w:hyperlink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С </w:t>
            </w:r>
            <w:r>
              <w:rPr>
                <w:b/>
                <w:color w:val="392C69"/>
              </w:rPr>
              <w:t>31 августа</w:t>
            </w:r>
            <w:r>
              <w:rPr>
                <w:color w:val="392C69"/>
              </w:rPr>
              <w:t xml:space="preserve"> уточнили порядок обучения по охране труда и проверки знания требований </w:t>
            </w:r>
            <w:hyperlink w:anchor="P116">
              <w:r>
                <w:rPr>
                  <w:color w:val="0000FF"/>
                </w:rPr>
                <w:t>&gt;&gt;&gt;</w:t>
              </w:r>
            </w:hyperlink>
          </w:p>
          <w:p w:rsidR="000D2C4D" w:rsidRDefault="000D2C4D">
            <w:pPr>
              <w:pStyle w:val="ConsPlusNormal"/>
              <w:jc w:val="both"/>
            </w:pPr>
            <w:r>
              <w:rPr>
                <w:color w:val="392C69"/>
              </w:rPr>
              <w:t xml:space="preserve">С </w:t>
            </w:r>
            <w:r>
              <w:rPr>
                <w:b/>
                <w:color w:val="392C69"/>
              </w:rPr>
              <w:t>28 августа</w:t>
            </w:r>
            <w:r>
              <w:rPr>
                <w:color w:val="392C69"/>
              </w:rPr>
              <w:t xml:space="preserve"> требования для приглашающей стороны стали бессрочными </w:t>
            </w:r>
            <w:hyperlink w:anchor="P122">
              <w:r>
                <w:rPr>
                  <w:color w:val="0000FF"/>
                </w:rPr>
                <w:t>&gt;&gt;&gt;</w:t>
              </w:r>
            </w:hyperlink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center"/>
      </w:pPr>
    </w:p>
    <w:p w:rsidR="000D2C4D" w:rsidRDefault="000D2C4D">
      <w:pPr>
        <w:pStyle w:val="ConsPlusTitle"/>
        <w:jc w:val="both"/>
        <w:outlineLvl w:val="0"/>
      </w:pPr>
      <w:bookmarkStart w:id="0" w:name="P26"/>
      <w:bookmarkEnd w:id="0"/>
      <w:r>
        <w:t>До 1 октября 2026 года ряду граждан Молдовы разрешили работать в РФ без патента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hyperlink r:id="rId6">
              <w:r>
                <w:rPr>
                  <w:color w:val="0000FF"/>
                  <w:sz w:val="18"/>
                </w:rPr>
                <w:t>Указ</w:t>
              </w:r>
            </w:hyperlink>
            <w:r>
              <w:rPr>
                <w:sz w:val="18"/>
              </w:rPr>
              <w:t xml:space="preserve"> Президента РФ от 25.07.2025 N 520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Граждане Молдовы, которые прибыли в РФ с 1 октября 2025 года по 1 января 2026 года, </w:t>
      </w:r>
      <w:hyperlink r:id="rId7">
        <w:r>
          <w:rPr>
            <w:color w:val="0000FF"/>
          </w:rPr>
          <w:t>могут</w:t>
        </w:r>
      </w:hyperlink>
      <w:r>
        <w:t xml:space="preserve"> до 1 октября 2026 года включительно трудиться без патента. Заявленная цель визита учитываться не будет. При этом таким специалистам надо пройти </w:t>
      </w:r>
      <w:hyperlink r:id="rId8">
        <w:r>
          <w:rPr>
            <w:color w:val="0000FF"/>
          </w:rPr>
          <w:t>идентификацию личности</w:t>
        </w:r>
      </w:hyperlink>
      <w:r>
        <w:t xml:space="preserve"> по отпечаткам пальцев и </w:t>
      </w:r>
      <w:hyperlink r:id="rId9">
        <w:r>
          <w:rPr>
            <w:color w:val="0000FF"/>
          </w:rPr>
          <w:t>медосвидетельствование</w:t>
        </w:r>
      </w:hyperlink>
      <w:r>
        <w:t xml:space="preserve">. Работодателю они </w:t>
      </w:r>
      <w:hyperlink r:id="rId10">
        <w:r>
          <w:rPr>
            <w:color w:val="0000FF"/>
          </w:rPr>
          <w:t>предъявляют</w:t>
        </w:r>
      </w:hyperlink>
      <w:r>
        <w:t xml:space="preserve"> документ о прохождении дактилоскопии и фотографирования.</w:t>
      </w:r>
    </w:p>
    <w:p w:rsidR="000D2C4D" w:rsidRDefault="000D2C4D">
      <w:pPr>
        <w:pStyle w:val="ConsPlusNormal"/>
        <w:spacing w:before="220"/>
        <w:jc w:val="both"/>
      </w:pPr>
      <w:r>
        <w:t xml:space="preserve">Для работы после 1 октября 2026 года можно будет </w:t>
      </w:r>
      <w:hyperlink r:id="rId11">
        <w:r>
          <w:rPr>
            <w:color w:val="0000FF"/>
          </w:rPr>
          <w:t>обратиться</w:t>
        </w:r>
      </w:hyperlink>
      <w:r>
        <w:t xml:space="preserve"> за патентом без учета требований к </w:t>
      </w:r>
      <w:hyperlink r:id="rId12">
        <w:r>
          <w:rPr>
            <w:color w:val="0000FF"/>
          </w:rPr>
          <w:t>сроку</w:t>
        </w:r>
      </w:hyperlink>
      <w:r>
        <w:t xml:space="preserve"> подачи документов, к заявленной цели визита, а также без необходимости выезда из РФ.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bookmarkStart w:id="1" w:name="P33"/>
      <w:bookmarkEnd w:id="1"/>
      <w:r>
        <w:t>С 1 сентября 2026 года вступили в силу новые особенности режима рабочего времени и времени отдыха водителей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hyperlink r:id="rId13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Минтранса России от 14.04.2026 N 160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Документ нужно применять до 1 сентября 2032 года. От прежних </w:t>
      </w:r>
      <w:hyperlink r:id="rId14">
        <w:r>
          <w:rPr>
            <w:color w:val="0000FF"/>
          </w:rPr>
          <w:t>особенностей</w:t>
        </w:r>
      </w:hyperlink>
      <w:r>
        <w:t xml:space="preserve"> новые отличаются мало. В частности, добавили уточнение, что перерыв между двумя частями рабочего дня или смены водителя </w:t>
      </w:r>
      <w:hyperlink r:id="rId15">
        <w:r>
          <w:rPr>
            <w:color w:val="0000FF"/>
          </w:rPr>
          <w:t>можно устанавливать</w:t>
        </w:r>
      </w:hyperlink>
      <w:r>
        <w:t xml:space="preserve"> сразу после </w:t>
      </w:r>
      <w:hyperlink r:id="rId16">
        <w:r>
          <w:rPr>
            <w:color w:val="0000FF"/>
          </w:rPr>
          <w:t>обеденного отдыха</w:t>
        </w:r>
      </w:hyperlink>
      <w:r>
        <w:t>. При этом последний должен быть предоставлен не позже чем через 5 ч после начала работы.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bookmarkStart w:id="2" w:name="P39"/>
      <w:bookmarkEnd w:id="2"/>
      <w:r>
        <w:t>С 1 сентября 2026 года начали действовать изменения правил выполнения квоты для приема на работу инвалидов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hyperlink r:id="rId17">
              <w:r>
                <w:rPr>
                  <w:color w:val="0000FF"/>
                  <w:sz w:val="18"/>
                </w:rPr>
                <w:t>Постановление</w:t>
              </w:r>
            </w:hyperlink>
            <w:r>
              <w:rPr>
                <w:sz w:val="18"/>
              </w:rPr>
              <w:t xml:space="preserve"> Правительства РФ от 21.05.2026 N 575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Расширили </w:t>
      </w:r>
      <w:hyperlink r:id="rId18">
        <w:r>
          <w:rPr>
            <w:color w:val="0000FF"/>
          </w:rPr>
          <w:t>перечень</w:t>
        </w:r>
      </w:hyperlink>
      <w:r>
        <w:t xml:space="preserve"> категорий инвалидов, при приеме которых непосредственно к работодателю исполнение квоты считают кратным 2 местам. В список </w:t>
      </w:r>
      <w:hyperlink r:id="rId19">
        <w:r>
          <w:rPr>
            <w:color w:val="0000FF"/>
          </w:rPr>
          <w:t>добавили</w:t>
        </w:r>
      </w:hyperlink>
      <w:r>
        <w:t xml:space="preserve"> инвалидов из числа ветеранов боевых действий, которые с 1 октября 2022 года до 1 сентября 2023 года </w:t>
      </w:r>
      <w:hyperlink r:id="rId20">
        <w:r>
          <w:rPr>
            <w:color w:val="0000FF"/>
          </w:rPr>
          <w:t>заключили</w:t>
        </w:r>
      </w:hyperlink>
      <w:r>
        <w:t xml:space="preserve"> в том числе соглашения с Минобороны. При этом такие специалисты выполняли задачи в спецподразделениях воинских частей в ходе СВО.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bookmarkStart w:id="3" w:name="P45"/>
      <w:bookmarkEnd w:id="3"/>
      <w:r>
        <w:t>С 1 сентября 2026 года обновили форму отчета о выполнении квоты для приема на работу инвалидов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hyperlink r:id="rId21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Минтруда России от 12.05.2026 N 204н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В отчете </w:t>
      </w:r>
      <w:hyperlink r:id="rId22">
        <w:r>
          <w:rPr>
            <w:color w:val="0000FF"/>
          </w:rPr>
          <w:t>надо выбрать</w:t>
        </w:r>
      </w:hyperlink>
      <w:r>
        <w:t xml:space="preserve"> тип работодателя, который подает отчет: головная организация, филиал, представительство, иное подразделение и др. </w:t>
      </w:r>
      <w:hyperlink r:id="rId23">
        <w:r>
          <w:rPr>
            <w:color w:val="0000FF"/>
          </w:rPr>
          <w:t>Требуется также отразить</w:t>
        </w:r>
      </w:hyperlink>
      <w:r>
        <w:t xml:space="preserve"> основной вид экономической деятельности.</w:t>
      </w:r>
    </w:p>
    <w:p w:rsidR="000D2C4D" w:rsidRDefault="000D2C4D">
      <w:pPr>
        <w:pStyle w:val="ConsPlusNormal"/>
        <w:spacing w:before="220"/>
        <w:jc w:val="both"/>
      </w:pPr>
      <w:r>
        <w:t xml:space="preserve">Нужно указывать число специалистов, при приеме которых непосредственно к работодателю исполнение квоты </w:t>
      </w:r>
      <w:hyperlink r:id="rId24">
        <w:r>
          <w:rPr>
            <w:color w:val="0000FF"/>
          </w:rPr>
          <w:t>считают</w:t>
        </w:r>
      </w:hyperlink>
      <w:r>
        <w:t xml:space="preserve"> кратным 2 местам. Отдельно требуется уточнить количество инвалидов I группы, а также </w:t>
      </w:r>
      <w:hyperlink r:id="rId25">
        <w:r>
          <w:rPr>
            <w:color w:val="0000FF"/>
          </w:rPr>
          <w:t>инвалидов - ветеранов боевых действий</w:t>
        </w:r>
      </w:hyperlink>
      <w:r>
        <w:t>, участвовавших в СВО.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bookmarkStart w:id="4" w:name="P52"/>
      <w:bookmarkEnd w:id="4"/>
      <w:r>
        <w:t>С 1 сентября 2026 года вступили в силу обновленные формы уведомлений по иностранцам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hyperlink r:id="rId26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МВД России от 12.05.2026 N 290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По </w:t>
      </w:r>
      <w:hyperlink r:id="rId27">
        <w:r>
          <w:rPr>
            <w:color w:val="0000FF"/>
          </w:rPr>
          <w:t>новым формам</w:t>
        </w:r>
      </w:hyperlink>
      <w:r>
        <w:t xml:space="preserve"> нужно сообщать о приеме на работу иностранцев и об их увольнении, а также о выплате зарплаты высококвалифицированным специалистам.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bookmarkStart w:id="5" w:name="P58"/>
      <w:bookmarkEnd w:id="5"/>
      <w:r>
        <w:t>С 1 сентября 2026 года расширили список рабочих мест, на которых СОУТ проводят с особенностями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hyperlink r:id="rId28">
              <w:r>
                <w:rPr>
                  <w:color w:val="0000FF"/>
                  <w:sz w:val="18"/>
                </w:rPr>
                <w:t>Постановление</w:t>
              </w:r>
            </w:hyperlink>
            <w:r>
              <w:rPr>
                <w:sz w:val="18"/>
              </w:rPr>
              <w:t xml:space="preserve"> Правительства РФ от 26.01.2026 N 39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Скорректировали </w:t>
      </w:r>
      <w:hyperlink r:id="rId29">
        <w:r>
          <w:rPr>
            <w:color w:val="0000FF"/>
          </w:rPr>
          <w:t>перечень</w:t>
        </w:r>
      </w:hyperlink>
      <w:r>
        <w:t xml:space="preserve"> рабочих мест, на которых спецоценку проводят с учетом особенностей (их устанавливает Минтруд).</w:t>
      </w:r>
    </w:p>
    <w:p w:rsidR="000D2C4D" w:rsidRDefault="000D2C4D">
      <w:pPr>
        <w:pStyle w:val="ConsPlusNormal"/>
        <w:spacing w:before="220"/>
        <w:jc w:val="both"/>
      </w:pPr>
      <w:r>
        <w:t>В новой редакции, в частности, изложили список видов деятельности, определяющих, какие субъекты малого предпринимательства проводят СОУТ в упрощенном порядке. Ранее он состоял из 12 направлений и затрагивал только микропредприятия. В обновленном перечне 55 видов деятельности, он охватывает рабочие места на микропредприятиях и малых предприятиях.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bookmarkStart w:id="6" w:name="P65"/>
      <w:bookmarkEnd w:id="6"/>
      <w:r>
        <w:t>С 1 сентября 2026 года пострадавшим от чрезвычайных ситуаций нужно давать дополнительный выходной и отпуск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30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09.04.2026 N 90-ФЗ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hyperlink r:id="rId31">
              <w:r>
                <w:rPr>
                  <w:color w:val="0000FF"/>
                  <w:sz w:val="18"/>
                </w:rPr>
                <w:t>Постановление</w:t>
              </w:r>
            </w:hyperlink>
            <w:r>
              <w:rPr>
                <w:sz w:val="18"/>
              </w:rPr>
              <w:t xml:space="preserve"> Правительства РФ от 28.05.2026 N 620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С 1 сентября 2026 года в ТК РФ закрепили гарантии для тех, кто фактически проживает в жилых помещениях в зонах чрезвычайных ситуаций природного и техногенного характера. Новая статья предусматривает </w:t>
      </w:r>
      <w:hyperlink r:id="rId32">
        <w:r>
          <w:rPr>
            <w:color w:val="0000FF"/>
          </w:rPr>
          <w:t>дополнительный выходной</w:t>
        </w:r>
      </w:hyperlink>
      <w:r>
        <w:t xml:space="preserve"> с сохранением средней зарплаты. Работодателей обязали предоставлять его, если нарушены </w:t>
      </w:r>
      <w:proofErr w:type="gramStart"/>
      <w:r>
        <w:t>условия жизни сотрудников</w:t>
      </w:r>
      <w:proofErr w:type="gramEnd"/>
      <w:r>
        <w:t xml:space="preserve"> и они утратили имущество из-за чрезвычайной ситуации.</w:t>
      </w:r>
    </w:p>
    <w:p w:rsidR="000D2C4D" w:rsidRDefault="000D2C4D">
      <w:pPr>
        <w:pStyle w:val="ConsPlusNormal"/>
        <w:spacing w:before="220"/>
        <w:jc w:val="both"/>
      </w:pPr>
      <w:r>
        <w:t xml:space="preserve">Указанным работникам также </w:t>
      </w:r>
      <w:hyperlink r:id="rId33">
        <w:r>
          <w:rPr>
            <w:color w:val="0000FF"/>
          </w:rPr>
          <w:t>нужно давать</w:t>
        </w:r>
      </w:hyperlink>
      <w:r>
        <w:t xml:space="preserve"> до 5 календарных дней в году отпуска за свой счет, если они обратятся с письменным заявлением.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bookmarkStart w:id="7" w:name="P73"/>
      <w:bookmarkEnd w:id="7"/>
      <w:r>
        <w:t>С 1 сентября 2026 года расширили запрет на испытательный срок при приеме на работу женщин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34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09.04.2026 N 91-ФЗ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Поправки к </w:t>
      </w:r>
      <w:hyperlink r:id="rId35">
        <w:r>
          <w:rPr>
            <w:color w:val="0000FF"/>
          </w:rPr>
          <w:t>ТК</w:t>
        </w:r>
      </w:hyperlink>
      <w:r>
        <w:t xml:space="preserve"> РФ не позволяют при приеме на работу устанавливать испытание женщинам, если у них есть дети до 3 лет. Ранее запрет </w:t>
      </w:r>
      <w:hyperlink r:id="rId36">
        <w:r>
          <w:rPr>
            <w:color w:val="0000FF"/>
          </w:rPr>
          <w:t>действовал</w:t>
        </w:r>
      </w:hyperlink>
      <w:r>
        <w:t>, если ребенку не исполнилось полтора года.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bookmarkStart w:id="8" w:name="P79"/>
      <w:bookmarkEnd w:id="8"/>
      <w:r>
        <w:t>С 1 сентября 2026 года разрешили повысить лимит сверхурочной работы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37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25.05.2026 N 144-ФЗ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Продолжительность сверхурочной работы для каждого сотрудника </w:t>
      </w:r>
      <w:hyperlink r:id="rId38">
        <w:r>
          <w:rPr>
            <w:color w:val="0000FF"/>
          </w:rPr>
          <w:t>можно увеличить</w:t>
        </w:r>
      </w:hyperlink>
      <w:r>
        <w:t xml:space="preserve"> с 120 до 240 ч в год, если зафиксировать это в колдоговоре или отраслевом соглашении. Изменение не затронуло, например, тех, кто работает во вредных условиях труда 3 и 4 степеней.</w:t>
      </w:r>
    </w:p>
    <w:p w:rsidR="000D2C4D" w:rsidRDefault="000D2C4D">
      <w:pPr>
        <w:pStyle w:val="ConsPlusNormal"/>
        <w:spacing w:before="220"/>
        <w:jc w:val="both"/>
      </w:pPr>
      <w:r>
        <w:t xml:space="preserve">Работать сверхурочно </w:t>
      </w:r>
      <w:hyperlink r:id="rId39">
        <w:r>
          <w:rPr>
            <w:color w:val="0000FF"/>
          </w:rPr>
          <w:t>допустимо</w:t>
        </w:r>
      </w:hyperlink>
      <w:r>
        <w:t xml:space="preserve"> не более 4 ч в день. Те, кто трудился больше 120 ч в год, </w:t>
      </w:r>
      <w:hyperlink r:id="rId40">
        <w:r>
          <w:rPr>
            <w:color w:val="0000FF"/>
          </w:rPr>
          <w:t>могут ежегодно брать</w:t>
        </w:r>
      </w:hyperlink>
      <w:r>
        <w:t xml:space="preserve"> 1 выходной для диспансеризации.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bookmarkStart w:id="9" w:name="P86"/>
      <w:bookmarkEnd w:id="9"/>
      <w:r>
        <w:t>С 1 сентября 2026 года закрепили срок, в который устанавливают неполное рабочее время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41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25.05.2026 N 144-ФЗ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В ТК РФ появился срок принятия решения об установлении неполного рабочего времени сотруднику, который </w:t>
      </w:r>
      <w:hyperlink r:id="rId42">
        <w:r>
          <w:rPr>
            <w:color w:val="0000FF"/>
          </w:rPr>
          <w:t>имеет на него право</w:t>
        </w:r>
      </w:hyperlink>
      <w:r>
        <w:t xml:space="preserve"> (например, беременной женщине). На это отвели </w:t>
      </w:r>
      <w:hyperlink r:id="rId43">
        <w:r>
          <w:rPr>
            <w:color w:val="0000FF"/>
          </w:rPr>
          <w:t>не более 5 рабочих дней</w:t>
        </w:r>
      </w:hyperlink>
      <w:r>
        <w:t xml:space="preserve"> с даты, когда специалист письменно обратится с такой просьбой.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bookmarkStart w:id="10" w:name="P92"/>
      <w:bookmarkEnd w:id="10"/>
      <w:r>
        <w:t>С 1 сентября 2026 года разрешили отзывать из отпуска тех, кто занят на работах с вредными или опасными условиями труда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44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25.05.2026 N 144-ФЗ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Тех, кто занят на работах с вредными или опасными условиями труда, </w:t>
      </w:r>
      <w:hyperlink r:id="rId45">
        <w:r>
          <w:rPr>
            <w:color w:val="0000FF"/>
          </w:rPr>
          <w:t>можно отозвать</w:t>
        </w:r>
      </w:hyperlink>
      <w:r>
        <w:t xml:space="preserve"> из отпуска, например, если нужно привлечь специалиста для предотвращения катастрофы или производственной аварии либо для устранения их последствий.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bookmarkStart w:id="11" w:name="P98"/>
      <w:bookmarkEnd w:id="11"/>
      <w:r>
        <w:t>С 1 сентября 2026 года больше малых предприятий могут нанимать персонал по срочным трудовым договорам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46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25.05.2026 N 144-ФЗ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Заключить срочный трудовой договор по соглашению сторон позволили в том числе с лицами, поступающими на работу к работодателям - субъектам малого предпринимательства с численностью персонала </w:t>
      </w:r>
      <w:hyperlink r:id="rId47">
        <w:r>
          <w:rPr>
            <w:color w:val="0000FF"/>
          </w:rPr>
          <w:t>не выше 70 человек</w:t>
        </w:r>
      </w:hyperlink>
      <w:r>
        <w:t xml:space="preserve">. Ранее это, как правило, было допустимо, если работников </w:t>
      </w:r>
      <w:hyperlink r:id="rId48">
        <w:r>
          <w:rPr>
            <w:color w:val="0000FF"/>
          </w:rPr>
          <w:t>не больше 35</w:t>
        </w:r>
      </w:hyperlink>
      <w:r>
        <w:t>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bookmarkStart w:id="12" w:name="P104"/>
      <w:bookmarkEnd w:id="12"/>
      <w:r>
        <w:t>С 1 сентября 2026 года уточнили один из случаев увольнения по инициативе работодателя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49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25.05.2026 N 144-ФЗ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Расторгнуть трудовой договор с сотрудником за грубое нарушение </w:t>
      </w:r>
      <w:hyperlink r:id="rId50">
        <w:r>
          <w:rPr>
            <w:color w:val="0000FF"/>
          </w:rPr>
          <w:t>можно</w:t>
        </w:r>
      </w:hyperlink>
      <w:r>
        <w:t xml:space="preserve"> и в том случае, если суд прекратит по нереабилитирующим основаниям уголовное преследование за хищение на работе чужого имущества, растрату, умышленное его уничтожение или повреждение.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bookmarkStart w:id="13" w:name="P110"/>
      <w:bookmarkEnd w:id="13"/>
      <w:r>
        <w:t>С 1 сентября 2026 года дополнили перечень работников, у которых есть преимущественное право при сокращении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51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25.04.2026 N 108-ФЗ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В </w:t>
      </w:r>
      <w:hyperlink r:id="rId52">
        <w:r>
          <w:rPr>
            <w:color w:val="0000FF"/>
          </w:rPr>
          <w:t>список</w:t>
        </w:r>
      </w:hyperlink>
      <w:r>
        <w:t xml:space="preserve"> включили специалистов, которые </w:t>
      </w:r>
      <w:hyperlink r:id="rId53">
        <w:r>
          <w:rPr>
            <w:color w:val="0000FF"/>
          </w:rPr>
          <w:t>вернулись в организацию</w:t>
        </w:r>
      </w:hyperlink>
      <w:r>
        <w:t>, в частности, после военной службы по мобилизации. Им нужно отдавать предпочтение при равной производительности труда и квалификации сотрудников.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bookmarkStart w:id="14" w:name="P116"/>
      <w:bookmarkEnd w:id="14"/>
      <w:r>
        <w:t>С 31 августа 2026 года уточнили порядок обучения по охране труда и проверки знания требований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hyperlink r:id="rId54">
              <w:r>
                <w:rPr>
                  <w:color w:val="0000FF"/>
                  <w:sz w:val="18"/>
                </w:rPr>
                <w:t>Постановление</w:t>
              </w:r>
            </w:hyperlink>
            <w:r>
              <w:rPr>
                <w:sz w:val="18"/>
              </w:rPr>
              <w:t xml:space="preserve"> Правительства РФ от 30.06.2026 N 805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Срок действия правил продлили </w:t>
      </w:r>
      <w:hyperlink r:id="rId55">
        <w:r>
          <w:rPr>
            <w:color w:val="0000FF"/>
          </w:rPr>
          <w:t>до 1 сентября 2032 года</w:t>
        </w:r>
      </w:hyperlink>
      <w:r>
        <w:t xml:space="preserve">. Конкретизировали, в каких случаях </w:t>
      </w:r>
      <w:hyperlink r:id="rId56">
        <w:r>
          <w:rPr>
            <w:color w:val="0000FF"/>
          </w:rPr>
          <w:t>не нужно</w:t>
        </w:r>
      </w:hyperlink>
      <w:r>
        <w:t xml:space="preserve"> повторно проводить вводный инструктаж, обучение по охране труда и проверку знаний. Для тех, кто впервые трудоустроился и был допущен к работам повышенной опасности, требуется чаще проводить повторный инструктаж - </w:t>
      </w:r>
      <w:hyperlink r:id="rId57">
        <w:r>
          <w:rPr>
            <w:color w:val="0000FF"/>
          </w:rPr>
          <w:t>не реже 1 раза в 3 месяца</w:t>
        </w:r>
      </w:hyperlink>
      <w:r>
        <w:t xml:space="preserve"> в течение первого года. Ранее он был необходим всем работникам минимум </w:t>
      </w:r>
      <w:hyperlink r:id="rId58">
        <w:r>
          <w:rPr>
            <w:color w:val="0000FF"/>
          </w:rPr>
          <w:t>раз в 6 месяцев</w:t>
        </w:r>
      </w:hyperlink>
      <w:r>
        <w:t>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bookmarkStart w:id="15" w:name="P122"/>
      <w:bookmarkEnd w:id="15"/>
      <w:r>
        <w:t>С 28 августа 2026 года требования для приглашающей стороны стали бессрочными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hyperlink r:id="rId59">
              <w:r>
                <w:rPr>
                  <w:color w:val="0000FF"/>
                  <w:sz w:val="18"/>
                </w:rPr>
                <w:t>Постановление</w:t>
              </w:r>
            </w:hyperlink>
            <w:r>
              <w:rPr>
                <w:sz w:val="18"/>
              </w:rPr>
              <w:t xml:space="preserve"> Правительства РФ от 20.08.2026 N 1037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lastRenderedPageBreak/>
        <w:t xml:space="preserve">Правительство решило не ограничивать срок действия </w:t>
      </w:r>
      <w:hyperlink r:id="rId60">
        <w:r>
          <w:rPr>
            <w:color w:val="0000FF"/>
          </w:rPr>
          <w:t>положения</w:t>
        </w:r>
      </w:hyperlink>
      <w:r>
        <w:t xml:space="preserve"> с мерами, которые обязан принимать работодатель, чтобы приглашенный иностранец соблюдал цель въезда в РФ и вовремя уехал из страны. Изначально документ должны были применять до 25 сентября 2026 года.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r>
        <w:t>С 26 июля 2026 года повысили некоторые пошлины для иностранцев и их работодателей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61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26.06.2026 N 190-ФЗ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Увеличили, например, пошлину за выдачу приглашения на въезд в РФ. Теперь нужно платить </w:t>
      </w:r>
      <w:hyperlink r:id="rId62">
        <w:r>
          <w:rPr>
            <w:color w:val="0000FF"/>
          </w:rPr>
          <w:t>8000 руб.</w:t>
        </w:r>
      </w:hyperlink>
      <w:r>
        <w:t xml:space="preserve"> за каждого иностранца, а не </w:t>
      </w:r>
      <w:hyperlink r:id="rId63">
        <w:r>
          <w:rPr>
            <w:color w:val="0000FF"/>
          </w:rPr>
          <w:t>960 руб.</w:t>
        </w:r>
      </w:hyperlink>
      <w:r>
        <w:t>, как раньше.</w:t>
      </w:r>
    </w:p>
    <w:p w:rsidR="000D2C4D" w:rsidRDefault="000D2C4D">
      <w:pPr>
        <w:pStyle w:val="ConsPlusNormal"/>
        <w:spacing w:before="220"/>
        <w:jc w:val="both"/>
      </w:pPr>
      <w:hyperlink r:id="rId64">
        <w:r>
          <w:rPr>
            <w:color w:val="0000FF"/>
          </w:rPr>
          <w:t>Дополнили</w:t>
        </w:r>
      </w:hyperlink>
      <w:r>
        <w:t xml:space="preserve"> перечень случаев, в которых за услуги платить не потребуется. К ним отнесли, в частности, выдачу разрешения на временное проживание и вида на жительство тем, кто </w:t>
      </w:r>
      <w:hyperlink r:id="rId65">
        <w:r>
          <w:rPr>
            <w:color w:val="0000FF"/>
          </w:rPr>
          <w:t>представляет интерес для РФ</w:t>
        </w:r>
      </w:hyperlink>
      <w:r>
        <w:t>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r>
        <w:t>С 15 апреля 2026 года некоторых иностранцев могут признать представляющими интерес для РФ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hyperlink r:id="rId66">
              <w:r>
                <w:rPr>
                  <w:color w:val="0000FF"/>
                  <w:sz w:val="18"/>
                </w:rPr>
                <w:t>Указ</w:t>
              </w:r>
            </w:hyperlink>
            <w:r>
              <w:rPr>
                <w:sz w:val="18"/>
              </w:rPr>
              <w:t xml:space="preserve"> Президента РФ от 02.12.2025 N 883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Отдельные иностранцы и лица без гражданства </w:t>
      </w:r>
      <w:hyperlink r:id="rId67">
        <w:r>
          <w:rPr>
            <w:color w:val="0000FF"/>
          </w:rPr>
          <w:t>вправе обратиться</w:t>
        </w:r>
      </w:hyperlink>
      <w:r>
        <w:t xml:space="preserve"> с ходатайством о признании их представляющими интерес для РФ, например если у них </w:t>
      </w:r>
      <w:hyperlink r:id="rId68">
        <w:r>
          <w:rPr>
            <w:color w:val="0000FF"/>
          </w:rPr>
          <w:t>особо востребованные профессии</w:t>
        </w:r>
      </w:hyperlink>
      <w:r>
        <w:t xml:space="preserve">. После признания их таковыми среди прочего работодатели </w:t>
      </w:r>
      <w:hyperlink r:id="rId69">
        <w:r>
          <w:rPr>
            <w:color w:val="0000FF"/>
          </w:rPr>
          <w:t>смогут нанимать</w:t>
        </w:r>
      </w:hyperlink>
      <w:r>
        <w:t xml:space="preserve"> их, а также членов их семей без </w:t>
      </w:r>
      <w:hyperlink r:id="rId70">
        <w:r>
          <w:rPr>
            <w:color w:val="0000FF"/>
          </w:rPr>
          <w:t>разрешения</w:t>
        </w:r>
      </w:hyperlink>
      <w:r>
        <w:t xml:space="preserve"> на привлечение к труду специалистов из-за рубежа.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r>
        <w:t>С 1 марта 2026 года квоты для инвалидов в обособленных подразделениях определяют по-новому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71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28.11.2025 N 445-ФЗ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Квоты для инвалидов </w:t>
      </w:r>
      <w:hyperlink r:id="rId72">
        <w:r>
          <w:rPr>
            <w:color w:val="0000FF"/>
          </w:rPr>
          <w:t>разрешили устанавливать</w:t>
        </w:r>
      </w:hyperlink>
      <w:r>
        <w:t xml:space="preserve"> для любых обособленных подразделений, которые находятся в разных регионах с головной организацией. К подразделениям применяют квоты субъектов РФ, в которых они расположены.</w:t>
      </w:r>
    </w:p>
    <w:p w:rsidR="000D2C4D" w:rsidRDefault="000D2C4D">
      <w:pPr>
        <w:pStyle w:val="ConsPlusNormal"/>
        <w:spacing w:before="220"/>
        <w:jc w:val="both"/>
      </w:pPr>
      <w:r>
        <w:t xml:space="preserve">Ранее по такому принципу квоты определяли только для </w:t>
      </w:r>
      <w:hyperlink r:id="rId73">
        <w:r>
          <w:rPr>
            <w:color w:val="0000FF"/>
          </w:rPr>
          <w:t>представительств и филиалов</w:t>
        </w:r>
      </w:hyperlink>
      <w:r>
        <w:t>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r>
        <w:t>С 1 марта 2026 года начали выдавать электронные справки об инвалидности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hyperlink r:id="rId74">
              <w:r>
                <w:rPr>
                  <w:color w:val="0000FF"/>
                  <w:sz w:val="18"/>
                </w:rPr>
                <w:t>Постановление</w:t>
              </w:r>
            </w:hyperlink>
            <w:r>
              <w:rPr>
                <w:sz w:val="18"/>
              </w:rPr>
              <w:t xml:space="preserve"> Правительства РФ от 03.02.2025 N 91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Справки об инвалидности </w:t>
      </w:r>
      <w:hyperlink r:id="rId75">
        <w:r>
          <w:rPr>
            <w:color w:val="0000FF"/>
          </w:rPr>
          <w:t>формируют</w:t>
        </w:r>
      </w:hyperlink>
      <w:r>
        <w:t xml:space="preserve"> в электронном виде и направляют гражданам либо их представителям в личные кабинеты на Госуслугах.</w:t>
      </w:r>
    </w:p>
    <w:p w:rsidR="000D2C4D" w:rsidRDefault="000D2C4D">
      <w:pPr>
        <w:pStyle w:val="ConsPlusNormal"/>
        <w:spacing w:before="220"/>
        <w:jc w:val="both"/>
      </w:pPr>
      <w:r>
        <w:t xml:space="preserve">Справки, которые оформили до 1 марта 2026 года, </w:t>
      </w:r>
      <w:hyperlink r:id="rId76">
        <w:r>
          <w:rPr>
            <w:color w:val="0000FF"/>
          </w:rPr>
          <w:t>действуют</w:t>
        </w:r>
      </w:hyperlink>
      <w:r>
        <w:t xml:space="preserve"> до окончания срока установленной в них инвалидности.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r>
        <w:t>С 1 марта 2026 года изменились правила психиатрического освидетельствования работников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hyperlink r:id="rId77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Минздрава России от 02.07.2025 N 392н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Минздрав </w:t>
      </w:r>
      <w:hyperlink r:id="rId78">
        <w:r>
          <w:rPr>
            <w:color w:val="0000FF"/>
          </w:rPr>
          <w:t>уточнил</w:t>
        </w:r>
      </w:hyperlink>
      <w:r>
        <w:t xml:space="preserve"> порядок направления на психиатрическое освидетельствование. Работодатель </w:t>
      </w:r>
      <w:hyperlink r:id="rId79">
        <w:r>
          <w:rPr>
            <w:color w:val="0000FF"/>
          </w:rPr>
          <w:t>должен выдать</w:t>
        </w:r>
      </w:hyperlink>
      <w:r>
        <w:t xml:space="preserve"> направление, если при обязательном периодическом медосмотре у работника выявили признаки психического расстройства.</w:t>
      </w:r>
    </w:p>
    <w:p w:rsidR="000D2C4D" w:rsidRDefault="000D2C4D">
      <w:pPr>
        <w:pStyle w:val="ConsPlusNormal"/>
        <w:spacing w:before="220"/>
        <w:jc w:val="both"/>
      </w:pPr>
      <w:r>
        <w:t xml:space="preserve">Сотрудники, которые работают с гостайной, не проходят психиатрическое освидетельствование. Этот вид работ </w:t>
      </w:r>
      <w:hyperlink r:id="rId80">
        <w:r>
          <w:rPr>
            <w:color w:val="0000FF"/>
          </w:rPr>
          <w:t>исключили</w:t>
        </w:r>
      </w:hyperlink>
      <w:r>
        <w:t xml:space="preserve"> из списка.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r>
        <w:t>С 1 марта 2026 года обновили нормы подъема и перемещения тяжестей несовершеннолетними работниками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hyperlink r:id="rId81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Минтруда России от 10.06.2025 N 369н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Новые </w:t>
      </w:r>
      <w:hyperlink r:id="rId82">
        <w:r>
          <w:rPr>
            <w:color w:val="0000FF"/>
          </w:rPr>
          <w:t>предельные нормы</w:t>
        </w:r>
      </w:hyperlink>
      <w:r>
        <w:t xml:space="preserve"> допустимой массы груза для работников до 18 лет аналогичны </w:t>
      </w:r>
      <w:hyperlink r:id="rId83">
        <w:r>
          <w:rPr>
            <w:color w:val="0000FF"/>
          </w:rPr>
          <w:t>ранее действующим</w:t>
        </w:r>
      </w:hyperlink>
      <w:r>
        <w:t>.</w:t>
      </w:r>
    </w:p>
    <w:p w:rsidR="000D2C4D" w:rsidRDefault="000D2C4D">
      <w:pPr>
        <w:pStyle w:val="ConsPlusNormal"/>
        <w:spacing w:before="220"/>
        <w:jc w:val="both"/>
      </w:pPr>
      <w:r>
        <w:t xml:space="preserve">Так, постоянно в течение рабочей смены юноши 14 и 15 лет могут вручную </w:t>
      </w:r>
      <w:hyperlink r:id="rId84">
        <w:r>
          <w:rPr>
            <w:color w:val="0000FF"/>
          </w:rPr>
          <w:t>поднимать и перемещать</w:t>
        </w:r>
      </w:hyperlink>
      <w:r>
        <w:t xml:space="preserve"> груз весом максимум 3 кг, 16 и 17 лет - 4 кг. Для девушек эти нормы на 1 кг ниже.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r>
        <w:t>С 1 марта 2026 года уточнили одно из оснований увольнения иностранцев в ТК РФ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85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17.11.2025 N 419-ФЗ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Работодатели </w:t>
      </w:r>
      <w:hyperlink r:id="rId86">
        <w:r>
          <w:rPr>
            <w:color w:val="0000FF"/>
          </w:rPr>
          <w:t>могут увольнять</w:t>
        </w:r>
      </w:hyperlink>
      <w:r>
        <w:t xml:space="preserve"> иностранцев и лиц без гражданства, если нужно привести их число в соответствие с региональными ограничениями. Трудовой договор прекращают не позже окончания срока, который закреплен в нормативном правовом акте субъекта РФ.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r>
        <w:t>С 20 февраля 2026 года ряд ветеранов боевых действий вправе взять отпуск за свой счет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87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20.02.2026 N 35-ФЗ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hyperlink r:id="rId88">
        <w:r>
          <w:rPr>
            <w:color w:val="0000FF"/>
          </w:rPr>
          <w:t>Отдельные ветераны</w:t>
        </w:r>
      </w:hyperlink>
      <w:r>
        <w:t xml:space="preserve"> боевых действий получили право на </w:t>
      </w:r>
      <w:hyperlink r:id="rId89">
        <w:r>
          <w:rPr>
            <w:color w:val="0000FF"/>
          </w:rPr>
          <w:t>неоплачиваемый отпуск</w:t>
        </w:r>
      </w:hyperlink>
      <w:r>
        <w:t xml:space="preserve"> до 35 календарных дней в году. Речь идет о ветеранах СВО и тех, кто служил в Афганистане и Сирии. Есть ряд условий. Например, ветеран СВО </w:t>
      </w:r>
      <w:hyperlink r:id="rId90">
        <w:r>
          <w:rPr>
            <w:color w:val="0000FF"/>
          </w:rPr>
          <w:t>должен иметь</w:t>
        </w:r>
      </w:hyperlink>
      <w:r>
        <w:t xml:space="preserve"> особые заслуги, а также отслужить не менее 6 месяцев или завершить службу досрочно по уважительным причинам.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r>
        <w:t>С 1 февраля 2026 года заработал новый порядок ведения реестра экспертов по СОУТ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hyperlink r:id="rId91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Минтруда России от 09.12.2025 N 691н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Утвердили порядок ведения реестра </w:t>
      </w:r>
      <w:hyperlink r:id="rId92">
        <w:r>
          <w:rPr>
            <w:color w:val="0000FF"/>
          </w:rPr>
          <w:t>экспертов по спецоценке</w:t>
        </w:r>
      </w:hyperlink>
      <w:r>
        <w:t xml:space="preserve">, который заменил </w:t>
      </w:r>
      <w:hyperlink r:id="rId93">
        <w:r>
          <w:rPr>
            <w:color w:val="0000FF"/>
          </w:rPr>
          <w:t>прежние правила</w:t>
        </w:r>
      </w:hyperlink>
      <w:r>
        <w:t xml:space="preserve">. Часть норм привели в соответствие с </w:t>
      </w:r>
      <w:hyperlink r:id="rId94">
        <w:r>
          <w:rPr>
            <w:color w:val="0000FF"/>
          </w:rPr>
          <w:t>порядком</w:t>
        </w:r>
      </w:hyperlink>
      <w:r>
        <w:t xml:space="preserve"> аттестации таких специалистов. Например, уточнили </w:t>
      </w:r>
      <w:hyperlink r:id="rId95">
        <w:r>
          <w:rPr>
            <w:color w:val="0000FF"/>
          </w:rPr>
          <w:t>срок</w:t>
        </w:r>
      </w:hyperlink>
      <w:r>
        <w:t xml:space="preserve"> внесения изменений в реестр - 2 рабочих дня с даты получения заявления.</w:t>
      </w:r>
    </w:p>
    <w:p w:rsidR="000D2C4D" w:rsidRDefault="000D2C4D">
      <w:pPr>
        <w:pStyle w:val="ConsPlusNormal"/>
        <w:spacing w:before="220"/>
        <w:jc w:val="both"/>
      </w:pPr>
      <w:r>
        <w:t xml:space="preserve">Обновили также форму электронного сертификата эксперта (выписки из реестра). Она почти не отличается от </w:t>
      </w:r>
      <w:hyperlink r:id="rId96">
        <w:r>
          <w:rPr>
            <w:color w:val="0000FF"/>
          </w:rPr>
          <w:t>прежней</w:t>
        </w:r>
      </w:hyperlink>
      <w:r>
        <w:t xml:space="preserve">. Сертификаты, которые сформировали в реестре до вступления в силу нового порядка, </w:t>
      </w:r>
      <w:hyperlink r:id="rId97">
        <w:r>
          <w:rPr>
            <w:color w:val="0000FF"/>
          </w:rPr>
          <w:t>актуальны</w:t>
        </w:r>
      </w:hyperlink>
      <w:r>
        <w:t xml:space="preserve"> до окончания срока их действия.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r>
        <w:t>С 1 января 2026 года МРОТ составляет 27 093 руб.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r>
              <w:rPr>
                <w:sz w:val="18"/>
              </w:rPr>
              <w:t xml:space="preserve">Федеральный </w:t>
            </w:r>
            <w:hyperlink r:id="rId98">
              <w:r>
                <w:rPr>
                  <w:color w:val="0000FF"/>
                  <w:sz w:val="18"/>
                </w:rPr>
                <w:t>закон</w:t>
              </w:r>
            </w:hyperlink>
            <w:r>
              <w:rPr>
                <w:sz w:val="18"/>
              </w:rPr>
              <w:t xml:space="preserve"> от 28.11.2025 N 429-ФЗ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Минимальная зарплата выросла почти на 4 700 руб. Ранее она составляла </w:t>
      </w:r>
      <w:hyperlink r:id="rId99">
        <w:r>
          <w:rPr>
            <w:color w:val="0000FF"/>
          </w:rPr>
          <w:t>22 440 руб</w:t>
        </w:r>
      </w:hyperlink>
      <w:r>
        <w:t>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r>
        <w:t>С 1 января 2026 года заменили общероссийский классификатор профессий и должностей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hyperlink r:id="rId100">
              <w:r>
                <w:rPr>
                  <w:color w:val="0000FF"/>
                  <w:sz w:val="18"/>
                </w:rPr>
                <w:t>Приказ</w:t>
              </w:r>
            </w:hyperlink>
            <w:r>
              <w:rPr>
                <w:sz w:val="18"/>
              </w:rPr>
              <w:t xml:space="preserve"> Росстандарта от 16.05.2025 N 423-ст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Вместо классификатора </w:t>
      </w:r>
      <w:hyperlink r:id="rId101">
        <w:r>
          <w:rPr>
            <w:color w:val="0000FF"/>
          </w:rPr>
          <w:t>ОК 016-94</w:t>
        </w:r>
      </w:hyperlink>
      <w:r>
        <w:t xml:space="preserve">, который применяли почти 30 лет, заработал новый - </w:t>
      </w:r>
      <w:hyperlink r:id="rId102">
        <w:r>
          <w:rPr>
            <w:color w:val="0000FF"/>
          </w:rPr>
          <w:t>ОК 016-2025</w:t>
        </w:r>
      </w:hyperlink>
      <w:r>
        <w:t>. Он также состоит из 2 разделов: профессии рабочих и должности служащих.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Title"/>
        <w:jc w:val="both"/>
        <w:outlineLvl w:val="0"/>
      </w:pPr>
      <w:r>
        <w:t>С 1 января 2026 года применяют новые значения ключевых показателей для проверки ГИТ</w:t>
      </w:r>
    </w:p>
    <w:p w:rsidR="000D2C4D" w:rsidRDefault="000D2C4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360"/>
        <w:gridCol w:w="8635"/>
        <w:gridCol w:w="180"/>
      </w:tblGrid>
      <w:tr w:rsidR="000D2C4D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0D2C4D" w:rsidRDefault="000D2C4D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14300" cy="142875"/>
                  <wp:effectExtent l="0" t="0" r="0" b="0"/>
                  <wp:docPr id="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  <w:vAlign w:val="center"/>
          </w:tcPr>
          <w:p w:rsidR="000D2C4D" w:rsidRDefault="000D2C4D">
            <w:pPr>
              <w:pStyle w:val="ConsPlusNormal"/>
              <w:jc w:val="both"/>
            </w:pPr>
            <w:hyperlink r:id="rId103">
              <w:r>
                <w:rPr>
                  <w:color w:val="0000FF"/>
                  <w:sz w:val="18"/>
                </w:rPr>
                <w:t>Постановление</w:t>
              </w:r>
            </w:hyperlink>
            <w:r>
              <w:rPr>
                <w:sz w:val="18"/>
              </w:rPr>
              <w:t xml:space="preserve"> Правительства РФ от 28.07.2025 N 1122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2C4D" w:rsidRDefault="000D2C4D">
            <w:pPr>
              <w:pStyle w:val="ConsPlusNormal"/>
            </w:pPr>
          </w:p>
        </w:tc>
      </w:tr>
    </w:tbl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  <w:r>
        <w:t xml:space="preserve">В </w:t>
      </w:r>
      <w:hyperlink r:id="rId104">
        <w:r>
          <w:rPr>
            <w:color w:val="0000FF"/>
          </w:rPr>
          <w:t>положении</w:t>
        </w:r>
      </w:hyperlink>
      <w:r>
        <w:t xml:space="preserve"> о проверках работодателей закрепили целевые значения ключевых показателей госконтроля на 2026 год:</w:t>
      </w:r>
    </w:p>
    <w:p w:rsidR="000D2C4D" w:rsidRDefault="000D2C4D">
      <w:pPr>
        <w:pStyle w:val="ConsPlusNormal"/>
        <w:spacing w:before="220"/>
        <w:jc w:val="both"/>
      </w:pPr>
      <w:r>
        <w:t xml:space="preserve">- погибшие при несчастных случаях на 100 тыс. занятых за отчетный период - </w:t>
      </w:r>
      <w:hyperlink r:id="rId105">
        <w:r>
          <w:rPr>
            <w:color w:val="0000FF"/>
          </w:rPr>
          <w:t>не более 1,57</w:t>
        </w:r>
      </w:hyperlink>
      <w:r>
        <w:t xml:space="preserve"> (ранее - </w:t>
      </w:r>
      <w:hyperlink r:id="rId106">
        <w:r>
          <w:rPr>
            <w:color w:val="0000FF"/>
          </w:rPr>
          <w:t>не более 1,58</w:t>
        </w:r>
      </w:hyperlink>
      <w:r>
        <w:t>);</w:t>
      </w:r>
    </w:p>
    <w:p w:rsidR="000D2C4D" w:rsidRDefault="000D2C4D">
      <w:pPr>
        <w:pStyle w:val="ConsPlusNormal"/>
        <w:spacing w:before="220"/>
        <w:jc w:val="both"/>
      </w:pPr>
      <w:r>
        <w:t xml:space="preserve">- пострадавшие с тяжелыми последствиями на 100 тыс. занятых за отчетный период - </w:t>
      </w:r>
      <w:hyperlink r:id="rId107">
        <w:r>
          <w:rPr>
            <w:color w:val="0000FF"/>
          </w:rPr>
          <w:t>не более 5,5</w:t>
        </w:r>
      </w:hyperlink>
      <w:r>
        <w:t xml:space="preserve"> (ранее - </w:t>
      </w:r>
      <w:hyperlink r:id="rId108">
        <w:r>
          <w:rPr>
            <w:color w:val="0000FF"/>
          </w:rPr>
          <w:t>не более 5,55</w:t>
        </w:r>
      </w:hyperlink>
      <w:r>
        <w:t>);</w:t>
      </w:r>
    </w:p>
    <w:p w:rsidR="000D2C4D" w:rsidRDefault="000D2C4D">
      <w:pPr>
        <w:pStyle w:val="ConsPlusNormal"/>
        <w:spacing w:before="220"/>
        <w:jc w:val="both"/>
      </w:pPr>
      <w:r>
        <w:t xml:space="preserve">- ущерб в виде просрочки долга по зарплате к суммарной номинальной зарплате в РФ за отчетный период - </w:t>
      </w:r>
      <w:hyperlink r:id="rId109">
        <w:r>
          <w:rPr>
            <w:color w:val="0000FF"/>
          </w:rPr>
          <w:t>не более 0,044 тыс. руб.</w:t>
        </w:r>
      </w:hyperlink>
      <w:r>
        <w:t xml:space="preserve"> (ранее - </w:t>
      </w:r>
      <w:hyperlink r:id="rId110">
        <w:r>
          <w:rPr>
            <w:color w:val="0000FF"/>
          </w:rPr>
          <w:t>не более 0,045 тыс. руб.</w:t>
        </w:r>
      </w:hyperlink>
      <w:r>
        <w:t>).</w:t>
      </w: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jc w:val="both"/>
      </w:pPr>
    </w:p>
    <w:p w:rsidR="000D2C4D" w:rsidRDefault="000D2C4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052A1" w:rsidRDefault="002052A1">
      <w:bookmarkStart w:id="16" w:name="_GoBack"/>
      <w:bookmarkEnd w:id="16"/>
    </w:p>
    <w:sectPr w:rsidR="002052A1" w:rsidSect="00DC0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C4D"/>
    <w:rsid w:val="000D2C4D"/>
    <w:rsid w:val="0020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B2887D-4380-403B-B9D0-C244C49F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2C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2C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2C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35797" TargetMode="External"/><Relationship Id="rId21" Type="http://schemas.openxmlformats.org/officeDocument/2006/relationships/hyperlink" Target="https://login.consultant.ru/link/?req=doc&amp;base=LAW&amp;n=535293" TargetMode="External"/><Relationship Id="rId42" Type="http://schemas.openxmlformats.org/officeDocument/2006/relationships/hyperlink" Target="https://login.consultant.ru/link/?req=doc&amp;base=LAW&amp;n=527116&amp;dst=2282" TargetMode="External"/><Relationship Id="rId47" Type="http://schemas.openxmlformats.org/officeDocument/2006/relationships/hyperlink" Target="https://login.consultant.ru/link/?req=doc&amp;base=LAW&amp;n=534913&amp;dst=100010" TargetMode="External"/><Relationship Id="rId63" Type="http://schemas.openxmlformats.org/officeDocument/2006/relationships/hyperlink" Target="https://login.consultant.ru/link/?req=doc&amp;base=LAW&amp;n=538093&amp;dst=25214" TargetMode="External"/><Relationship Id="rId68" Type="http://schemas.openxmlformats.org/officeDocument/2006/relationships/hyperlink" Target="https://login.consultant.ru/link/?req=doc&amp;base=LAW&amp;n=520460&amp;dst=100083" TargetMode="External"/><Relationship Id="rId84" Type="http://schemas.openxmlformats.org/officeDocument/2006/relationships/hyperlink" Target="https://login.consultant.ru/link/?req=doc&amp;base=LAW&amp;n=509162&amp;dst=100024" TargetMode="External"/><Relationship Id="rId89" Type="http://schemas.openxmlformats.org/officeDocument/2006/relationships/hyperlink" Target="https://login.consultant.ru/link/?req=doc&amp;base=LAW&amp;n=527052&amp;dst=100009" TargetMode="External"/><Relationship Id="rId112" Type="http://schemas.openxmlformats.org/officeDocument/2006/relationships/theme" Target="theme/theme1.xml"/><Relationship Id="rId16" Type="http://schemas.openxmlformats.org/officeDocument/2006/relationships/hyperlink" Target="https://login.consultant.ru/link/?req=doc&amp;base=LAW&amp;n=534382&amp;dst=100071" TargetMode="External"/><Relationship Id="rId107" Type="http://schemas.openxmlformats.org/officeDocument/2006/relationships/hyperlink" Target="https://login.consultant.ru/link/?req=doc&amp;base=LAW&amp;n=510874&amp;dst=100047" TargetMode="External"/><Relationship Id="rId11" Type="http://schemas.openxmlformats.org/officeDocument/2006/relationships/hyperlink" Target="https://login.consultant.ru/link/?req=doc&amp;base=LAW&amp;n=510711&amp;dst=100011" TargetMode="External"/><Relationship Id="rId32" Type="http://schemas.openxmlformats.org/officeDocument/2006/relationships/hyperlink" Target="https://login.consultant.ru/link/?req=doc&amp;base=LAW&amp;n=531293&amp;dst=100016" TargetMode="External"/><Relationship Id="rId37" Type="http://schemas.openxmlformats.org/officeDocument/2006/relationships/hyperlink" Target="https://login.consultant.ru/link/?req=doc&amp;base=LAW&amp;n=534913" TargetMode="External"/><Relationship Id="rId53" Type="http://schemas.openxmlformats.org/officeDocument/2006/relationships/hyperlink" Target="https://login.consultant.ru/link/?req=doc&amp;base=LAW&amp;n=527116&amp;dst=3105" TargetMode="External"/><Relationship Id="rId58" Type="http://schemas.openxmlformats.org/officeDocument/2006/relationships/hyperlink" Target="https://login.consultant.ru/link/?req=doc&amp;base=LAW&amp;n=538354&amp;dst=100047" TargetMode="External"/><Relationship Id="rId74" Type="http://schemas.openxmlformats.org/officeDocument/2006/relationships/hyperlink" Target="https://login.consultant.ru/link/?req=doc&amp;base=LAW&amp;n=497939&amp;dst=100064" TargetMode="External"/><Relationship Id="rId79" Type="http://schemas.openxmlformats.org/officeDocument/2006/relationships/hyperlink" Target="https://login.consultant.ru/link/?req=doc&amp;base=LAW&amp;n=512050&amp;dst=100014" TargetMode="External"/><Relationship Id="rId102" Type="http://schemas.openxmlformats.org/officeDocument/2006/relationships/hyperlink" Target="https://login.consultant.ru/link/?req=doc&amp;base=LAW&amp;n=508413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login.consultant.ru/link/?req=doc&amp;base=LAW&amp;n=541134&amp;dst=100549" TargetMode="External"/><Relationship Id="rId95" Type="http://schemas.openxmlformats.org/officeDocument/2006/relationships/hyperlink" Target="https://login.consultant.ru/link/?req=doc&amp;base=LAW&amp;n=524787&amp;dst=100032" TargetMode="External"/><Relationship Id="rId22" Type="http://schemas.openxmlformats.org/officeDocument/2006/relationships/hyperlink" Target="https://login.consultant.ru/link/?req=doc&amp;base=LAW&amp;n=535293&amp;dst=100014" TargetMode="External"/><Relationship Id="rId27" Type="http://schemas.openxmlformats.org/officeDocument/2006/relationships/hyperlink" Target="https://login.consultant.ru/link/?req=doc&amp;base=LAW&amp;n=535797&amp;dst=100006" TargetMode="External"/><Relationship Id="rId43" Type="http://schemas.openxmlformats.org/officeDocument/2006/relationships/hyperlink" Target="https://login.consultant.ru/link/?req=doc&amp;base=LAW&amp;n=534913&amp;dst=100012" TargetMode="External"/><Relationship Id="rId48" Type="http://schemas.openxmlformats.org/officeDocument/2006/relationships/hyperlink" Target="https://login.consultant.ru/link/?req=doc&amp;base=LAW&amp;n=527116&amp;dst=384" TargetMode="External"/><Relationship Id="rId64" Type="http://schemas.openxmlformats.org/officeDocument/2006/relationships/hyperlink" Target="https://login.consultant.ru/link/?req=doc&amp;base=LAW&amp;n=537857&amp;dst=100032" TargetMode="External"/><Relationship Id="rId69" Type="http://schemas.openxmlformats.org/officeDocument/2006/relationships/hyperlink" Target="https://login.consultant.ru/link/?req=doc&amp;base=LAW&amp;n=520460&amp;dst=100025" TargetMode="External"/><Relationship Id="rId80" Type="http://schemas.openxmlformats.org/officeDocument/2006/relationships/hyperlink" Target="https://login.consultant.ru/link/?req=doc&amp;base=LAW&amp;n=512050&amp;dst=100015" TargetMode="External"/><Relationship Id="rId85" Type="http://schemas.openxmlformats.org/officeDocument/2006/relationships/hyperlink" Target="https://login.consultant.ru/link/?req=doc&amp;base=LAW&amp;n=518987" TargetMode="External"/><Relationship Id="rId12" Type="http://schemas.openxmlformats.org/officeDocument/2006/relationships/hyperlink" Target="https://login.consultant.ru/link/?req=doc&amp;base=LAW&amp;n=540416&amp;dst=1629" TargetMode="External"/><Relationship Id="rId17" Type="http://schemas.openxmlformats.org/officeDocument/2006/relationships/hyperlink" Target="https://login.consultant.ru/link/?req=doc&amp;base=LAW&amp;n=534797" TargetMode="External"/><Relationship Id="rId33" Type="http://schemas.openxmlformats.org/officeDocument/2006/relationships/hyperlink" Target="https://login.consultant.ru/link/?req=doc&amp;base=LAW&amp;n=531293&amp;dst=100012" TargetMode="External"/><Relationship Id="rId38" Type="http://schemas.openxmlformats.org/officeDocument/2006/relationships/hyperlink" Target="https://login.consultant.ru/link/?req=doc&amp;base=LAW&amp;n=534913&amp;dst=100015" TargetMode="External"/><Relationship Id="rId59" Type="http://schemas.openxmlformats.org/officeDocument/2006/relationships/hyperlink" Target="https://login.consultant.ru/link/?req=doc&amp;base=LAW&amp;n=542339&amp;dst=100005" TargetMode="External"/><Relationship Id="rId103" Type="http://schemas.openxmlformats.org/officeDocument/2006/relationships/hyperlink" Target="https://login.consultant.ru/link/?req=doc&amp;base=LAW&amp;n=510874&amp;dst=100009" TargetMode="External"/><Relationship Id="rId108" Type="http://schemas.openxmlformats.org/officeDocument/2006/relationships/hyperlink" Target="https://login.consultant.ru/link/?req=doc&amp;base=LAW&amp;n=510919&amp;dst=18" TargetMode="External"/><Relationship Id="rId54" Type="http://schemas.openxmlformats.org/officeDocument/2006/relationships/hyperlink" Target="https://login.consultant.ru/link/?req=doc&amp;base=LAW&amp;n=538267" TargetMode="External"/><Relationship Id="rId70" Type="http://schemas.openxmlformats.org/officeDocument/2006/relationships/hyperlink" Target="https://login.consultant.ru/link/?req=doc&amp;base=LAW&amp;n=540416&amp;dst=1109" TargetMode="External"/><Relationship Id="rId75" Type="http://schemas.openxmlformats.org/officeDocument/2006/relationships/hyperlink" Target="https://login.consultant.ru/link/?req=doc&amp;base=LAW&amp;n=497939&amp;dst=100067" TargetMode="External"/><Relationship Id="rId91" Type="http://schemas.openxmlformats.org/officeDocument/2006/relationships/hyperlink" Target="https://login.consultant.ru/link/?req=doc&amp;base=LAW&amp;n=524787" TargetMode="External"/><Relationship Id="rId96" Type="http://schemas.openxmlformats.org/officeDocument/2006/relationships/hyperlink" Target="https://login.consultant.ru/link/?req=doc&amp;base=LAW&amp;n=403815&amp;dst=10001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0711" TargetMode="External"/><Relationship Id="rId15" Type="http://schemas.openxmlformats.org/officeDocument/2006/relationships/hyperlink" Target="https://login.consultant.ru/link/?req=doc&amp;base=LAW&amp;n=534382&amp;dst=100035" TargetMode="External"/><Relationship Id="rId23" Type="http://schemas.openxmlformats.org/officeDocument/2006/relationships/hyperlink" Target="https://login.consultant.ru/link/?req=doc&amp;base=LAW&amp;n=535293&amp;dst=100023" TargetMode="External"/><Relationship Id="rId28" Type="http://schemas.openxmlformats.org/officeDocument/2006/relationships/hyperlink" Target="https://login.consultant.ru/link/?req=doc&amp;base=LAW&amp;n=525550" TargetMode="External"/><Relationship Id="rId36" Type="http://schemas.openxmlformats.org/officeDocument/2006/relationships/hyperlink" Target="https://login.consultant.ru/link/?req=doc&amp;base=LAW&amp;n=527116&amp;dst=429" TargetMode="External"/><Relationship Id="rId49" Type="http://schemas.openxmlformats.org/officeDocument/2006/relationships/hyperlink" Target="https://login.consultant.ru/link/?req=doc&amp;base=LAW&amp;n=534913" TargetMode="External"/><Relationship Id="rId57" Type="http://schemas.openxmlformats.org/officeDocument/2006/relationships/hyperlink" Target="https://login.consultant.ru/link/?req=doc&amp;base=LAW&amp;n=538267&amp;dst=100022" TargetMode="External"/><Relationship Id="rId106" Type="http://schemas.openxmlformats.org/officeDocument/2006/relationships/hyperlink" Target="https://login.consultant.ru/link/?req=doc&amp;base=LAW&amp;n=510919&amp;dst=15" TargetMode="External"/><Relationship Id="rId10" Type="http://schemas.openxmlformats.org/officeDocument/2006/relationships/hyperlink" Target="https://login.consultant.ru/link/?req=doc&amp;base=LAW&amp;n=510711&amp;dst=100014" TargetMode="External"/><Relationship Id="rId31" Type="http://schemas.openxmlformats.org/officeDocument/2006/relationships/hyperlink" Target="https://login.consultant.ru/link/?req=doc&amp;base=LAW&amp;n=535446&amp;dst=100009" TargetMode="External"/><Relationship Id="rId44" Type="http://schemas.openxmlformats.org/officeDocument/2006/relationships/hyperlink" Target="https://login.consultant.ru/link/?req=doc&amp;base=LAW&amp;n=534913" TargetMode="External"/><Relationship Id="rId52" Type="http://schemas.openxmlformats.org/officeDocument/2006/relationships/hyperlink" Target="https://login.consultant.ru/link/?req=doc&amp;base=LAW&amp;n=527116&amp;dst=3236" TargetMode="External"/><Relationship Id="rId60" Type="http://schemas.openxmlformats.org/officeDocument/2006/relationships/hyperlink" Target="https://login.consultant.ru/link/?req=doc&amp;base=LAW&amp;n=542372&amp;dst=100010" TargetMode="External"/><Relationship Id="rId65" Type="http://schemas.openxmlformats.org/officeDocument/2006/relationships/hyperlink" Target="https://login.consultant.ru/link/?req=doc&amp;base=LAW&amp;n=520460&amp;dst=100007" TargetMode="External"/><Relationship Id="rId73" Type="http://schemas.openxmlformats.org/officeDocument/2006/relationships/hyperlink" Target="https://login.consultant.ru/link/?req=doc&amp;base=LAW&amp;n=520110&amp;dst=100468" TargetMode="External"/><Relationship Id="rId78" Type="http://schemas.openxmlformats.org/officeDocument/2006/relationships/hyperlink" Target="https://login.consultant.ru/link/?req=doc&amp;base=LAW&amp;n=512050&amp;dst=100009" TargetMode="External"/><Relationship Id="rId81" Type="http://schemas.openxmlformats.org/officeDocument/2006/relationships/hyperlink" Target="https://login.consultant.ru/link/?req=doc&amp;base=LAW&amp;n=509162" TargetMode="External"/><Relationship Id="rId86" Type="http://schemas.openxmlformats.org/officeDocument/2006/relationships/hyperlink" Target="https://login.consultant.ru/link/?req=doc&amp;base=LAW&amp;n=518987&amp;dst=100011" TargetMode="External"/><Relationship Id="rId94" Type="http://schemas.openxmlformats.org/officeDocument/2006/relationships/hyperlink" Target="https://login.consultant.ru/link/?req=doc&amp;base=LAW&amp;n=476036" TargetMode="External"/><Relationship Id="rId99" Type="http://schemas.openxmlformats.org/officeDocument/2006/relationships/hyperlink" Target="https://login.consultant.ru/link/?req=doc&amp;base=LAW&amp;n=520118&amp;dst=23" TargetMode="External"/><Relationship Id="rId101" Type="http://schemas.openxmlformats.org/officeDocument/2006/relationships/hyperlink" Target="https://login.consultant.ru/link/?req=doc&amp;base=LAW&amp;n=135996&amp;dst=10001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10144&amp;dst=100214" TargetMode="External"/><Relationship Id="rId13" Type="http://schemas.openxmlformats.org/officeDocument/2006/relationships/hyperlink" Target="https://login.consultant.ru/link/?req=doc&amp;base=LAW&amp;n=534382" TargetMode="External"/><Relationship Id="rId18" Type="http://schemas.openxmlformats.org/officeDocument/2006/relationships/hyperlink" Target="https://login.consultant.ru/link/?req=doc&amp;base=LAW&amp;n=534817&amp;dst=1" TargetMode="External"/><Relationship Id="rId39" Type="http://schemas.openxmlformats.org/officeDocument/2006/relationships/hyperlink" Target="https://login.consultant.ru/link/?req=doc&amp;base=LAW&amp;n=534913&amp;dst=100015" TargetMode="External"/><Relationship Id="rId109" Type="http://schemas.openxmlformats.org/officeDocument/2006/relationships/hyperlink" Target="https://login.consultant.ru/link/?req=doc&amp;base=LAW&amp;n=510874&amp;dst=100049" TargetMode="External"/><Relationship Id="rId34" Type="http://schemas.openxmlformats.org/officeDocument/2006/relationships/hyperlink" Target="https://login.consultant.ru/link/?req=doc&amp;base=LAW&amp;n=531292" TargetMode="External"/><Relationship Id="rId50" Type="http://schemas.openxmlformats.org/officeDocument/2006/relationships/hyperlink" Target="https://login.consultant.ru/link/?req=doc&amp;base=LAW&amp;n=534913&amp;dst=100011" TargetMode="External"/><Relationship Id="rId55" Type="http://schemas.openxmlformats.org/officeDocument/2006/relationships/hyperlink" Target="https://login.consultant.ru/link/?req=doc&amp;base=LAW&amp;n=538267&amp;dst=100010" TargetMode="External"/><Relationship Id="rId76" Type="http://schemas.openxmlformats.org/officeDocument/2006/relationships/hyperlink" Target="https://login.consultant.ru/link/?req=doc&amp;base=LAW&amp;n=497939&amp;dst=100006" TargetMode="External"/><Relationship Id="rId97" Type="http://schemas.openxmlformats.org/officeDocument/2006/relationships/hyperlink" Target="https://login.consultant.ru/link/?req=doc&amp;base=LAW&amp;n=524787&amp;dst=100010" TargetMode="External"/><Relationship Id="rId104" Type="http://schemas.openxmlformats.org/officeDocument/2006/relationships/hyperlink" Target="https://login.consultant.ru/link/?req=doc&amp;base=LAW&amp;n=510919&amp;dst=100021" TargetMode="External"/><Relationship Id="rId7" Type="http://schemas.openxmlformats.org/officeDocument/2006/relationships/hyperlink" Target="https://login.consultant.ru/link/?req=doc&amp;base=LAW&amp;n=510711&amp;dst=100010" TargetMode="External"/><Relationship Id="rId71" Type="http://schemas.openxmlformats.org/officeDocument/2006/relationships/hyperlink" Target="https://login.consultant.ru/link/?req=doc&amp;base=LAW&amp;n=520048" TargetMode="External"/><Relationship Id="rId92" Type="http://schemas.openxmlformats.org/officeDocument/2006/relationships/hyperlink" Target="https://login.consultant.ru/link/?req=doc&amp;base=LAW&amp;n=452984&amp;dst=10024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27352&amp;dst=100017" TargetMode="External"/><Relationship Id="rId24" Type="http://schemas.openxmlformats.org/officeDocument/2006/relationships/hyperlink" Target="https://login.consultant.ru/link/?req=doc&amp;base=LAW&amp;n=534817&amp;dst=1" TargetMode="External"/><Relationship Id="rId40" Type="http://schemas.openxmlformats.org/officeDocument/2006/relationships/hyperlink" Target="https://login.consultant.ru/link/?req=doc&amp;base=LAW&amp;n=534913&amp;dst=100033" TargetMode="External"/><Relationship Id="rId45" Type="http://schemas.openxmlformats.org/officeDocument/2006/relationships/hyperlink" Target="https://login.consultant.ru/link/?req=doc&amp;base=LAW&amp;n=534913&amp;dst=100025" TargetMode="External"/><Relationship Id="rId66" Type="http://schemas.openxmlformats.org/officeDocument/2006/relationships/hyperlink" Target="https://login.consultant.ru/link/?req=doc&amp;base=LAW&amp;n=520460" TargetMode="External"/><Relationship Id="rId87" Type="http://schemas.openxmlformats.org/officeDocument/2006/relationships/hyperlink" Target="https://login.consultant.ru/link/?req=doc&amp;base=LAW&amp;n=527052" TargetMode="External"/><Relationship Id="rId110" Type="http://schemas.openxmlformats.org/officeDocument/2006/relationships/hyperlink" Target="https://login.consultant.ru/link/?req=doc&amp;base=LAW&amp;n=510919&amp;dst=21" TargetMode="External"/><Relationship Id="rId61" Type="http://schemas.openxmlformats.org/officeDocument/2006/relationships/hyperlink" Target="https://login.consultant.ru/link/?req=doc&amp;base=LAW&amp;n=537857" TargetMode="External"/><Relationship Id="rId82" Type="http://schemas.openxmlformats.org/officeDocument/2006/relationships/hyperlink" Target="https://login.consultant.ru/link/?req=doc&amp;base=LAW&amp;n=509162&amp;dst=100011" TargetMode="External"/><Relationship Id="rId19" Type="http://schemas.openxmlformats.org/officeDocument/2006/relationships/hyperlink" Target="https://login.consultant.ru/link/?req=doc&amp;base=LAW&amp;n=534797&amp;dst=100013" TargetMode="External"/><Relationship Id="rId14" Type="http://schemas.openxmlformats.org/officeDocument/2006/relationships/hyperlink" Target="https://login.consultant.ru/link/?req=doc&amp;base=LAW&amp;n=409550&amp;dst=100010" TargetMode="External"/><Relationship Id="rId30" Type="http://schemas.openxmlformats.org/officeDocument/2006/relationships/hyperlink" Target="https://login.consultant.ru/link/?req=doc&amp;base=LAW&amp;n=531293" TargetMode="External"/><Relationship Id="rId35" Type="http://schemas.openxmlformats.org/officeDocument/2006/relationships/hyperlink" Target="https://login.consultant.ru/link/?req=doc&amp;base=LAW&amp;n=531292&amp;dst=100009" TargetMode="External"/><Relationship Id="rId56" Type="http://schemas.openxmlformats.org/officeDocument/2006/relationships/hyperlink" Target="https://login.consultant.ru/link/?req=doc&amp;base=LAW&amp;n=538267&amp;dst=100013" TargetMode="External"/><Relationship Id="rId77" Type="http://schemas.openxmlformats.org/officeDocument/2006/relationships/hyperlink" Target="https://login.consultant.ru/link/?req=doc&amp;base=LAW&amp;n=512050" TargetMode="External"/><Relationship Id="rId100" Type="http://schemas.openxmlformats.org/officeDocument/2006/relationships/hyperlink" Target="https://login.consultant.ru/link/?req=doc&amp;base=LAW&amp;n=505729" TargetMode="External"/><Relationship Id="rId105" Type="http://schemas.openxmlformats.org/officeDocument/2006/relationships/hyperlink" Target="https://login.consultant.ru/link/?req=doc&amp;base=LAW&amp;n=510874&amp;dst=100045" TargetMode="External"/><Relationship Id="rId8" Type="http://schemas.openxmlformats.org/officeDocument/2006/relationships/hyperlink" Target="https://login.consultant.ru/link/?req=doc&amp;base=LAW&amp;n=510650&amp;dst=40" TargetMode="External"/><Relationship Id="rId51" Type="http://schemas.openxmlformats.org/officeDocument/2006/relationships/hyperlink" Target="https://login.consultant.ru/link/?req=doc&amp;base=LAW&amp;n=532889" TargetMode="External"/><Relationship Id="rId72" Type="http://schemas.openxmlformats.org/officeDocument/2006/relationships/hyperlink" Target="https://login.consultant.ru/link/?req=doc&amp;base=LAW&amp;n=520048&amp;dst=100011" TargetMode="External"/><Relationship Id="rId93" Type="http://schemas.openxmlformats.org/officeDocument/2006/relationships/hyperlink" Target="https://login.consultant.ru/link/?req=doc&amp;base=LAW&amp;n=403815&amp;dst=100006" TargetMode="External"/><Relationship Id="rId98" Type="http://schemas.openxmlformats.org/officeDocument/2006/relationships/hyperlink" Target="https://login.consultant.ru/link/?req=doc&amp;base=LAW&amp;n=520032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534817&amp;dst=6" TargetMode="External"/><Relationship Id="rId46" Type="http://schemas.openxmlformats.org/officeDocument/2006/relationships/hyperlink" Target="https://login.consultant.ru/link/?req=doc&amp;base=LAW&amp;n=534913" TargetMode="External"/><Relationship Id="rId67" Type="http://schemas.openxmlformats.org/officeDocument/2006/relationships/hyperlink" Target="https://login.consultant.ru/link/?req=doc&amp;base=LAW&amp;n=520460&amp;dst=100007" TargetMode="External"/><Relationship Id="rId20" Type="http://schemas.openxmlformats.org/officeDocument/2006/relationships/hyperlink" Target="https://login.consultant.ru/link/?req=doc&amp;base=LAW&amp;n=541134&amp;dst=375" TargetMode="External"/><Relationship Id="rId41" Type="http://schemas.openxmlformats.org/officeDocument/2006/relationships/hyperlink" Target="https://login.consultant.ru/link/?req=doc&amp;base=LAW&amp;n=534913" TargetMode="External"/><Relationship Id="rId62" Type="http://schemas.openxmlformats.org/officeDocument/2006/relationships/hyperlink" Target="https://login.consultant.ru/link/?req=doc&amp;base=LAW&amp;n=537857&amp;dst=100015" TargetMode="External"/><Relationship Id="rId83" Type="http://schemas.openxmlformats.org/officeDocument/2006/relationships/hyperlink" Target="https://login.consultant.ru/link/?req=doc&amp;base=LAW&amp;n=23823&amp;dst=100010" TargetMode="External"/><Relationship Id="rId88" Type="http://schemas.openxmlformats.org/officeDocument/2006/relationships/hyperlink" Target="https://login.consultant.ru/link/?req=doc&amp;base=LAW&amp;n=541134&amp;dst=342" TargetMode="External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3595</Words>
  <Characters>20495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Дытте</dc:creator>
  <cp:keywords/>
  <dc:description/>
  <cp:lastModifiedBy>Наталья Дытте</cp:lastModifiedBy>
  <cp:revision>1</cp:revision>
  <dcterms:created xsi:type="dcterms:W3CDTF">2026-10-14T01:49:00Z</dcterms:created>
  <dcterms:modified xsi:type="dcterms:W3CDTF">2026-10-14T01:49:00Z</dcterms:modified>
</cp:coreProperties>
</file>