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20E" w:rsidRDefault="0084120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4120E" w:rsidRDefault="0084120E">
      <w:pPr>
        <w:pStyle w:val="ConsPlusNormal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120E" w:rsidRDefault="0084120E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31.12.2025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Title"/>
        <w:spacing w:before="280"/>
        <w:jc w:val="center"/>
      </w:pPr>
      <w:r>
        <w:t>ОСНОВНЫЕ ИЗМЕНЕНИЯ В ТРУДОВОМ ЗАКОНОДАТЕЛЬСТВЕ В 2025 ГОДУ</w:t>
      </w:r>
    </w:p>
    <w:p w:rsidR="0084120E" w:rsidRDefault="0084120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120E" w:rsidRDefault="0084120E">
            <w:pPr>
              <w:pStyle w:val="ConsPlusNormal"/>
              <w:jc w:val="center"/>
            </w:pPr>
            <w:r>
              <w:rPr>
                <w:b/>
                <w:color w:val="392C69"/>
              </w:rPr>
              <w:t>Последние изменения</w:t>
            </w:r>
          </w:p>
          <w:p w:rsidR="0084120E" w:rsidRDefault="0084120E">
            <w:pPr>
              <w:pStyle w:val="ConsPlusNormal"/>
              <w:jc w:val="center"/>
            </w:pPr>
          </w:p>
          <w:p w:rsidR="0084120E" w:rsidRDefault="0084120E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r>
              <w:rPr>
                <w:b/>
                <w:color w:val="392C69"/>
              </w:rPr>
              <w:t>21 ноября</w:t>
            </w:r>
            <w:r>
              <w:rPr>
                <w:color w:val="392C69"/>
              </w:rPr>
              <w:t xml:space="preserve"> Минтруд информирует работников о результатах СОУТ через Госуслуги </w:t>
            </w:r>
            <w:hyperlink w:anchor="P10">
              <w:r>
                <w:rPr>
                  <w:color w:val="0000FF"/>
                </w:rPr>
                <w:t>&gt;&gt;&gt;</w:t>
              </w:r>
            </w:hyperlink>
          </w:p>
          <w:p w:rsidR="0084120E" w:rsidRDefault="0084120E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r>
              <w:rPr>
                <w:b/>
                <w:color w:val="392C69"/>
              </w:rPr>
              <w:t>20 ноября</w:t>
            </w:r>
            <w:r>
              <w:rPr>
                <w:color w:val="392C69"/>
              </w:rPr>
              <w:t xml:space="preserve"> смягчены требования к выполнению квоты для приема на работу инвалидов </w:t>
            </w:r>
            <w:hyperlink w:anchor="P16">
              <w:r>
                <w:rPr>
                  <w:color w:val="0000FF"/>
                </w:rPr>
                <w:t>&gt;&gt;&gt;</w:t>
              </w:r>
            </w:hyperlink>
          </w:p>
          <w:p w:rsidR="0084120E" w:rsidRDefault="0084120E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r>
              <w:rPr>
                <w:b/>
                <w:color w:val="392C69"/>
              </w:rPr>
              <w:t>15 ноября</w:t>
            </w:r>
            <w:r>
              <w:rPr>
                <w:color w:val="392C69"/>
              </w:rPr>
              <w:t xml:space="preserve"> ряду граждан оказывают бесплатную юридическую помощь в трудовых спорах </w:t>
            </w:r>
            <w:hyperlink w:anchor="P22">
              <w:r>
                <w:rPr>
                  <w:color w:val="0000FF"/>
                </w:rPr>
                <w:t>&gt;&gt;&gt;</w:t>
              </w:r>
            </w:hyperlink>
          </w:p>
          <w:p w:rsidR="0084120E" w:rsidRDefault="0084120E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r>
              <w:rPr>
                <w:b/>
                <w:color w:val="392C69"/>
              </w:rPr>
              <w:t>4 ноября</w:t>
            </w:r>
            <w:r>
              <w:rPr>
                <w:color w:val="392C69"/>
              </w:rPr>
              <w:t xml:space="preserve"> закрепили возможность резервировать места для трудоустройства несовершеннолетних </w:t>
            </w:r>
            <w:hyperlink w:anchor="P33">
              <w:r>
                <w:rPr>
                  <w:color w:val="0000FF"/>
                </w:rPr>
                <w:t>&gt;&gt;&gt;</w:t>
              </w:r>
            </w:hyperlink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bookmarkStart w:id="0" w:name="P10"/>
      <w:bookmarkEnd w:id="0"/>
      <w:r>
        <w:t>С 21 ноября 2025 года Минтруд информирует работников о результатах СОУТ через Госуслуги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6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07.10.2025 N 599н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Персонал может получать сведения о проведении спецоценки условий труда и прохождении обучения по охране труда новым способом. Минтруд </w:t>
      </w:r>
      <w:hyperlink r:id="rId7">
        <w:r>
          <w:rPr>
            <w:color w:val="0000FF"/>
          </w:rPr>
          <w:t>направляет</w:t>
        </w:r>
      </w:hyperlink>
      <w:r>
        <w:t xml:space="preserve"> информацию сотрудникам (в том числе проактивно) в их личные кабинеты на Госуслугах.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bookmarkStart w:id="1" w:name="P16"/>
      <w:bookmarkEnd w:id="1"/>
      <w:r>
        <w:t>С 20 ноября 2025 года смягчены требования к выполнению квоты для приема на работу инвалидов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8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08.11.2025 N 1765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При трудоустройстве </w:t>
      </w:r>
      <w:hyperlink r:id="rId9">
        <w:r>
          <w:rPr>
            <w:color w:val="0000FF"/>
          </w:rPr>
          <w:t>некоторых инвалидов</w:t>
        </w:r>
      </w:hyperlink>
      <w:r>
        <w:t xml:space="preserve"> со статусом ветерана боевых действий работодателям легче исполнить квоту. Речь идет, в частности, о приеме граждан, которые участвовали в СВО. Если специалист соответствует критериям и его берут на работу, квоту считают исполненной на 2 места.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bookmarkStart w:id="2" w:name="P22"/>
      <w:bookmarkEnd w:id="2"/>
      <w:r>
        <w:t>С 15 ноября 2025 года ряду граждан оказывают бесплатную юридическую помощь в трудовых спорах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10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04.11.2025 N 407-ФЗ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Некоторым гражданам </w:t>
      </w:r>
      <w:hyperlink r:id="rId11">
        <w:r>
          <w:rPr>
            <w:color w:val="0000FF"/>
          </w:rPr>
          <w:t>стала доступна</w:t>
        </w:r>
      </w:hyperlink>
      <w:r>
        <w:t xml:space="preserve"> бесплатная юрпомощь при рассмотрении судами дел:</w:t>
      </w:r>
    </w:p>
    <w:p w:rsidR="0084120E" w:rsidRDefault="0084120E">
      <w:pPr>
        <w:pStyle w:val="ConsPlusNormal"/>
        <w:spacing w:before="220"/>
        <w:jc w:val="both"/>
      </w:pPr>
      <w:r>
        <w:t>- об отказе в заключении трудового договора;</w:t>
      </w:r>
    </w:p>
    <w:p w:rsidR="0084120E" w:rsidRDefault="0084120E">
      <w:pPr>
        <w:pStyle w:val="ConsPlusNormal"/>
        <w:spacing w:before="220"/>
        <w:jc w:val="both"/>
      </w:pPr>
      <w:r>
        <w:t>- восстановлении на работе;</w:t>
      </w:r>
    </w:p>
    <w:p w:rsidR="0084120E" w:rsidRDefault="0084120E">
      <w:pPr>
        <w:pStyle w:val="ConsPlusNormal"/>
        <w:spacing w:before="220"/>
        <w:jc w:val="both"/>
      </w:pPr>
      <w:r>
        <w:t>- взыскании заработка, в том числе за время вынужденного прогула;</w:t>
      </w:r>
    </w:p>
    <w:p w:rsidR="0084120E" w:rsidRDefault="0084120E">
      <w:pPr>
        <w:pStyle w:val="ConsPlusNormal"/>
        <w:spacing w:before="220"/>
        <w:jc w:val="both"/>
      </w:pPr>
      <w:r>
        <w:t>- компенсации морального вреда.</w:t>
      </w:r>
    </w:p>
    <w:p w:rsidR="0084120E" w:rsidRDefault="0084120E">
      <w:pPr>
        <w:pStyle w:val="ConsPlusNormal"/>
        <w:spacing w:before="220"/>
        <w:jc w:val="both"/>
      </w:pPr>
      <w:r>
        <w:t xml:space="preserve">На такую помощь </w:t>
      </w:r>
      <w:hyperlink r:id="rId12">
        <w:r>
          <w:rPr>
            <w:color w:val="0000FF"/>
          </w:rPr>
          <w:t>могут рассчитывать</w:t>
        </w:r>
      </w:hyperlink>
      <w:r>
        <w:t xml:space="preserve"> истцы, которые относятся в том числе к малоимущим гражданам, а также инвалидам I и II группы.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bookmarkStart w:id="3" w:name="P33"/>
      <w:bookmarkEnd w:id="3"/>
      <w:r>
        <w:t>С 4 ноября 2025 года закрепили возможность резервировать места для трудоустройства несовершеннолетних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13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04.11.2025 N 408-ФЗ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Скорректировали </w:t>
      </w:r>
      <w:hyperlink r:id="rId14">
        <w:r>
          <w:rPr>
            <w:color w:val="0000FF"/>
          </w:rPr>
          <w:t>Закон</w:t>
        </w:r>
      </w:hyperlink>
      <w:r>
        <w:t xml:space="preserve"> об основных гарантиях прав ребенка. В нем </w:t>
      </w:r>
      <w:hyperlink r:id="rId15">
        <w:r>
          <w:rPr>
            <w:color w:val="0000FF"/>
          </w:rPr>
          <w:t>предусмотрели возможность</w:t>
        </w:r>
      </w:hyperlink>
      <w:r>
        <w:t xml:space="preserve"> резервировать отдельные виды работ или профессий для трудоустройства несовершеннолетних граждан, которые особо нуждаются в соцзащите. Уточнили, что допустимо определять число рабочих мест для их приема в штат.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29 сентября 2025 года больничный после военной службы продлевает срок приостановки трудового договора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16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29.09.2025 N 364-ФЗ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17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29.09.2025 N 365-ФЗ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hyperlink r:id="rId18">
        <w:r>
          <w:rPr>
            <w:color w:val="0000FF"/>
          </w:rPr>
          <w:t>Нужно</w:t>
        </w:r>
      </w:hyperlink>
      <w:r>
        <w:t xml:space="preserve"> продлевать </w:t>
      </w:r>
      <w:hyperlink r:id="rId19">
        <w:r>
          <w:rPr>
            <w:color w:val="0000FF"/>
          </w:rPr>
          <w:t>приостановку</w:t>
        </w:r>
      </w:hyperlink>
      <w:r>
        <w:t xml:space="preserve"> действия трудового договора после прохождения сотрудником в том числе военной службы по мобилизации, если он оформит больничный.</w:t>
      </w:r>
    </w:p>
    <w:p w:rsidR="0084120E" w:rsidRDefault="0084120E">
      <w:pPr>
        <w:pStyle w:val="ConsPlusNormal"/>
        <w:spacing w:before="220"/>
        <w:jc w:val="both"/>
      </w:pPr>
      <w:r>
        <w:t xml:space="preserve">Расходы на выплату пособий по временной нетрудоспособности в таких случаях </w:t>
      </w:r>
      <w:hyperlink r:id="rId20">
        <w:r>
          <w:rPr>
            <w:color w:val="0000FF"/>
          </w:rPr>
          <w:t>несет</w:t>
        </w:r>
      </w:hyperlink>
      <w:r>
        <w:t xml:space="preserve"> СФР.</w:t>
      </w:r>
    </w:p>
    <w:p w:rsidR="0084120E" w:rsidRDefault="0084120E">
      <w:pPr>
        <w:pStyle w:val="ConsPlusNormal"/>
        <w:spacing w:before="220"/>
        <w:jc w:val="both"/>
      </w:pPr>
      <w:r>
        <w:t>Ранее организация была вправе уволить по своей инициативе сотрудника, который через 3 месяца после службы не вернулся на работу.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6 сентября 2025 года дополнили форму ходатайства о привлечении к работе высококвалифицированного иностранца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21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МВД России от 15.07.2025 N 463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Чтобы привлечь к труду высококвалифицированного специалиста из-за рубежа, нужно направлять ходатайство по </w:t>
      </w:r>
      <w:hyperlink r:id="rId22">
        <w:r>
          <w:rPr>
            <w:color w:val="0000FF"/>
          </w:rPr>
          <w:t>обновленной форме</w:t>
        </w:r>
      </w:hyperlink>
      <w:r>
        <w:t xml:space="preserve">. В ней следует отмечать дополнительные </w:t>
      </w:r>
      <w:hyperlink r:id="rId23">
        <w:r>
          <w:rPr>
            <w:color w:val="0000FF"/>
          </w:rPr>
          <w:t>сведения о работодателе</w:t>
        </w:r>
      </w:hyperlink>
      <w:r>
        <w:t xml:space="preserve">, а также указывать </w:t>
      </w:r>
      <w:hyperlink r:id="rId24">
        <w:r>
          <w:rPr>
            <w:color w:val="0000FF"/>
          </w:rPr>
          <w:t>условия</w:t>
        </w:r>
      </w:hyperlink>
      <w:r>
        <w:t>, на которых нанимают иностранца.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сентября 2025 года несовершеннолетние могут работать по выходным на летних каникулах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25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07.04.2025 N 63-ФЗ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Работодателям </w:t>
      </w:r>
      <w:hyperlink r:id="rId26">
        <w:r>
          <w:rPr>
            <w:color w:val="0000FF"/>
          </w:rPr>
          <w:t>позволили</w:t>
        </w:r>
      </w:hyperlink>
      <w:r>
        <w:t xml:space="preserve"> привлекать к труду в выходные и праздники лиц от 14 до 18 лет на летних каникулах. Воспользоваться правом можно, в частности, если несовершеннолетний работает по направлению службы занятости.</w:t>
      </w:r>
    </w:p>
    <w:p w:rsidR="0084120E" w:rsidRDefault="0084120E">
      <w:pPr>
        <w:pStyle w:val="ConsPlusNormal"/>
        <w:spacing w:before="220"/>
        <w:jc w:val="both"/>
      </w:pPr>
      <w:r>
        <w:t xml:space="preserve">Ранее в выходные и праздники </w:t>
      </w:r>
      <w:hyperlink r:id="rId27">
        <w:r>
          <w:rPr>
            <w:color w:val="0000FF"/>
          </w:rPr>
          <w:t>допускался</w:t>
        </w:r>
      </w:hyperlink>
      <w:r>
        <w:t xml:space="preserve"> только труд творческих несовершеннолетних работников. Исключение для них сохранили.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сентября 2025 года вступило в силу новое положение о командировках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28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16.04.2025 N 501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Утвердили </w:t>
      </w:r>
      <w:hyperlink r:id="rId29">
        <w:r>
          <w:rPr>
            <w:color w:val="0000FF"/>
          </w:rPr>
          <w:t>положение</w:t>
        </w:r>
      </w:hyperlink>
      <w:r>
        <w:t xml:space="preserve"> об особенностях направления работников в служебные командировки. Оно заменило </w:t>
      </w:r>
      <w:hyperlink r:id="rId30">
        <w:r>
          <w:rPr>
            <w:color w:val="0000FF"/>
          </w:rPr>
          <w:t>прежние правила</w:t>
        </w:r>
      </w:hyperlink>
      <w:r>
        <w:t>.</w:t>
      </w:r>
    </w:p>
    <w:p w:rsidR="0084120E" w:rsidRDefault="0084120E">
      <w:pPr>
        <w:pStyle w:val="ConsPlusNormal"/>
        <w:spacing w:before="220"/>
        <w:jc w:val="both"/>
      </w:pPr>
      <w:r>
        <w:t>Новый документ почти не отличается от того, которым работодатели руководствовались ранее. Однако, если в локальных актах организации есть отсылка к прежнему положению, следовало внести в них изменение.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сентября 2025 года внедрили новые механизмы учета мигрантов и разрешат работать в двух регионах по одному патенту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31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23.05.2025 N 121-ФЗ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>В Москве и Московской области проводят эксперимент: иностранцы должны передавать данные для учета через специальное мобильное приложение.</w:t>
      </w:r>
    </w:p>
    <w:p w:rsidR="0084120E" w:rsidRDefault="0084120E">
      <w:pPr>
        <w:pStyle w:val="ConsPlusNormal"/>
        <w:spacing w:before="220"/>
        <w:jc w:val="both"/>
      </w:pPr>
      <w:r>
        <w:t>В ряде случаев мигрантам разрешили работать по патенту, который выдали в соседнем регионе. Речь идет о Москве с Московской областью, а также о Санкт-Петербурге с Ленинградской областью. Для этого между регионами должно быть подписано соглашение с условиями сотрудничества.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сентября 2025 года обновили списки должностей и работ для полной материальной ответственности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32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16.04.2025 N 251н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Утвердили </w:t>
      </w:r>
      <w:hyperlink r:id="rId33">
        <w:r>
          <w:rPr>
            <w:color w:val="0000FF"/>
          </w:rPr>
          <w:t>новые списки</w:t>
        </w:r>
      </w:hyperlink>
      <w:r>
        <w:t xml:space="preserve"> должностей и работ, при которых с сотрудниками можно заключать договоры о полной индивидуальной либо коллективной матответственности. От </w:t>
      </w:r>
      <w:hyperlink r:id="rId34">
        <w:r>
          <w:rPr>
            <w:color w:val="0000FF"/>
          </w:rPr>
          <w:t>ранее действующих перечней</w:t>
        </w:r>
      </w:hyperlink>
      <w:r>
        <w:t xml:space="preserve"> почти не отличаются. Однако можно отметить, что должности и работы теперь пронумерованы.</w:t>
      </w:r>
    </w:p>
    <w:p w:rsidR="0084120E" w:rsidRDefault="0084120E">
      <w:pPr>
        <w:pStyle w:val="ConsPlusNormal"/>
        <w:spacing w:before="220"/>
        <w:jc w:val="both"/>
      </w:pPr>
      <w:r>
        <w:t xml:space="preserve">Документ также содержит новые типовые договоры о полной </w:t>
      </w:r>
      <w:hyperlink r:id="rId35">
        <w:r>
          <w:rPr>
            <w:color w:val="0000FF"/>
          </w:rPr>
          <w:t>индивидуальной</w:t>
        </w:r>
      </w:hyperlink>
      <w:r>
        <w:t xml:space="preserve"> и </w:t>
      </w:r>
      <w:hyperlink r:id="rId36">
        <w:r>
          <w:rPr>
            <w:color w:val="0000FF"/>
          </w:rPr>
          <w:t>коллективной</w:t>
        </w:r>
      </w:hyperlink>
      <w:r>
        <w:t xml:space="preserve"> матответственности.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сентября 2025 года вступили в силу поправки к ТК РФ о премиях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37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07.06.2025 N 144-ФЗ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>Закрепили нормы о том, что в колдоговорах, соглашениях, локальных актах надо определять виды премий, их размеры, сроки, основания и условия выплаты. При этом следует учитывать качество, эффективность и длительность работы, наличие или отсутствие дисциплинарных взысканий и др. В локальном акте о премиях можно предусмотреть их снижение из-за проступков работников, но не более чем на 20% от месячной зарплаты.</w:t>
      </w:r>
    </w:p>
    <w:p w:rsidR="0084120E" w:rsidRDefault="0084120E">
      <w:pPr>
        <w:pStyle w:val="ConsPlusNormal"/>
        <w:spacing w:before="220"/>
        <w:jc w:val="both"/>
      </w:pPr>
      <w:r>
        <w:t xml:space="preserve">Ранее применяли </w:t>
      </w:r>
      <w:hyperlink r:id="rId38">
        <w:r>
          <w:rPr>
            <w:color w:val="0000FF"/>
          </w:rPr>
          <w:t>подход КС РФ</w:t>
        </w:r>
      </w:hyperlink>
      <w:r>
        <w:t>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сентября 2025 года действуют новые правила предоставления отпусков работникам, усыновившим ребенка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39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24.03.2025 N 351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Усыновителям нужно предоставлять отпуска по уходу за ребенком по </w:t>
      </w:r>
      <w:hyperlink r:id="rId40">
        <w:r>
          <w:rPr>
            <w:color w:val="0000FF"/>
          </w:rPr>
          <w:t>новым правилам</w:t>
        </w:r>
      </w:hyperlink>
      <w:r>
        <w:t xml:space="preserve">. Их предстоит применять </w:t>
      </w:r>
      <w:hyperlink r:id="rId41">
        <w:r>
          <w:rPr>
            <w:color w:val="0000FF"/>
          </w:rPr>
          <w:t>до 1 сентября 2031 года</w:t>
        </w:r>
      </w:hyperlink>
      <w:r>
        <w:t>.</w:t>
      </w:r>
    </w:p>
    <w:p w:rsidR="0084120E" w:rsidRDefault="0084120E">
      <w:pPr>
        <w:pStyle w:val="ConsPlusNormal"/>
        <w:spacing w:before="220"/>
      </w:pPr>
      <w:r>
        <w:t xml:space="preserve">Новый документ почти не отличается от </w:t>
      </w:r>
      <w:hyperlink r:id="rId42">
        <w:r>
          <w:rPr>
            <w:color w:val="0000FF"/>
          </w:rPr>
          <w:t>ранее действующего</w:t>
        </w:r>
      </w:hyperlink>
      <w:r>
        <w:t>.</w:t>
      </w:r>
    </w:p>
    <w:p w:rsidR="0084120E" w:rsidRDefault="0084120E">
      <w:pPr>
        <w:pStyle w:val="ConsPlusNormal"/>
      </w:pPr>
    </w:p>
    <w:p w:rsidR="0084120E" w:rsidRDefault="0084120E">
      <w:pPr>
        <w:pStyle w:val="ConsPlusTitle"/>
        <w:jc w:val="both"/>
        <w:outlineLvl w:val="0"/>
      </w:pPr>
      <w:r>
        <w:t>С 1 сентября 2025 года заработали новые правила обучения специалистов по программам противопожарного инструктажа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43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МЧС России от 16.12.2024 N 1120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Вступили в силу новые порядок, виды, сроки обучения лиц, осуществляющих трудовую или служебную деятельность, по программам противопожарного инструктажа. Прежние </w:t>
      </w:r>
      <w:hyperlink r:id="rId44">
        <w:r>
          <w:rPr>
            <w:color w:val="0000FF"/>
          </w:rPr>
          <w:t>правила</w:t>
        </w:r>
      </w:hyperlink>
      <w:r>
        <w:t xml:space="preserve"> утратили силу.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11 августа 2025 года заработали поправки о выплатах совместителям при ликвидации и сокращении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45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31.07.2025 N 306-ФЗ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В ТК РФ отдельно </w:t>
      </w:r>
      <w:hyperlink r:id="rId46">
        <w:r>
          <w:rPr>
            <w:color w:val="0000FF"/>
          </w:rPr>
          <w:t>закрепили</w:t>
        </w:r>
      </w:hyperlink>
      <w:r>
        <w:t xml:space="preserve"> гарантии для тех, кто после увольнения с основного места работы продолжил трудиться по совместительству. Если договор расторгнут из-за ликвидации организации или сокращения, то таким специалистам должны выплачивать </w:t>
      </w:r>
      <w:hyperlink r:id="rId47">
        <w:r>
          <w:rPr>
            <w:color w:val="0000FF"/>
          </w:rPr>
          <w:t>выходное пособие</w:t>
        </w:r>
      </w:hyperlink>
      <w:r>
        <w:t>.</w:t>
      </w:r>
    </w:p>
    <w:p w:rsidR="0084120E" w:rsidRDefault="0084120E">
      <w:pPr>
        <w:pStyle w:val="ConsPlusNormal"/>
        <w:spacing w:before="220"/>
        <w:jc w:val="both"/>
      </w:pPr>
      <w:hyperlink r:id="rId48">
        <w:r>
          <w:rPr>
            <w:color w:val="0000FF"/>
          </w:rPr>
          <w:t>Уточнили</w:t>
        </w:r>
      </w:hyperlink>
      <w:r>
        <w:t xml:space="preserve"> также гарантии для тех, кто работает в районах Крайнего Севера и приравненных к ним местностях.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27 апреля 2025 года действует список профессий иностранцев, которым проще получить вид на жительство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49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03.04.2025 N 172н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Вступил в силу </w:t>
      </w:r>
      <w:hyperlink r:id="rId50">
        <w:r>
          <w:rPr>
            <w:color w:val="0000FF"/>
          </w:rPr>
          <w:t>перечень</w:t>
        </w:r>
      </w:hyperlink>
      <w:r>
        <w:t xml:space="preserve"> профессий иностранцев и лиц без гражданства, </w:t>
      </w:r>
      <w:hyperlink r:id="rId51">
        <w:r>
          <w:rPr>
            <w:color w:val="0000FF"/>
          </w:rPr>
          <w:t>имеющих право</w:t>
        </w:r>
      </w:hyperlink>
      <w:r>
        <w:t xml:space="preserve"> получить вид на жительство без разрешения на временное проживание. В список включили работников в сфере промышленности и производства, а также науки. Всего в нем 29 пунктов.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7 апреля 2025 года больше работников имеют право на отпуск за свой счет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52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07.04.2025 N 64-ФЗ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Неоплачиваемый отпуск до 35 календарных дней в году </w:t>
      </w:r>
      <w:hyperlink r:id="rId53">
        <w:r>
          <w:rPr>
            <w:color w:val="0000FF"/>
          </w:rPr>
          <w:t>предоставили</w:t>
        </w:r>
      </w:hyperlink>
      <w:r>
        <w:t xml:space="preserve"> родственникам (родителям, супругам и детям) пострадавших военнослужащих, добровольцев и ряда других сотрудников. Условие - наличие медзаключения. Ущерб здоровью должен наступить в связи с исполнением обязанностей.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15 марта 2025 года уточнен один из индикаторов риска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54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29.01.2025 N 35н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Минтруд скорректировал условия, при которых рост количества несчастных случаев с легкими последствиями считают </w:t>
      </w:r>
      <w:hyperlink r:id="rId55">
        <w:r>
          <w:rPr>
            <w:color w:val="0000FF"/>
          </w:rPr>
          <w:t>индикатором риска</w:t>
        </w:r>
      </w:hyperlink>
      <w:r>
        <w:t>. Например, в компании со среднесписочной численностью до 50 человек таким индикатором стало увеличение минимум на 2 случая за квартал по отношению к аналогичному периоду предыдущего года.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изменили перечни противопоказаний для отдельных видов работ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56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Минздрава России от 06.05.2024 N 226н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57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Минздрава России от 02.10.2024 N 509н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Минздрав утвердил перечень противопоказаний к работам, связанным с движением поездов и маневровой работой. Его нужно использовать при проведении предварительных и периодических медосмотров </w:t>
      </w:r>
      <w:hyperlink r:id="rId58">
        <w:r>
          <w:rPr>
            <w:color w:val="0000FF"/>
          </w:rPr>
          <w:t>работников</w:t>
        </w:r>
      </w:hyperlink>
      <w:r>
        <w:t>.</w:t>
      </w:r>
    </w:p>
    <w:p w:rsidR="0084120E" w:rsidRDefault="0084120E">
      <w:pPr>
        <w:pStyle w:val="ConsPlusNormal"/>
        <w:spacing w:before="220"/>
        <w:jc w:val="both"/>
      </w:pPr>
      <w:r>
        <w:t xml:space="preserve">Среди прочего </w:t>
      </w:r>
      <w:hyperlink r:id="rId59">
        <w:r>
          <w:rPr>
            <w:color w:val="0000FF"/>
          </w:rPr>
          <w:t>сахарный диабет</w:t>
        </w:r>
      </w:hyperlink>
      <w:r>
        <w:t xml:space="preserve"> стал противопоказанием при любой степени нарушения функций, а также в случае, когда нарушения нет, но пациент на инсулинотерапии. </w:t>
      </w:r>
      <w:hyperlink r:id="rId60">
        <w:r>
          <w:rPr>
            <w:color w:val="0000FF"/>
          </w:rPr>
          <w:t>Ранее</w:t>
        </w:r>
      </w:hyperlink>
      <w:r>
        <w:t xml:space="preserve"> при диабете 2-го типа учитывали тяжесть заболевания.</w:t>
      </w:r>
    </w:p>
    <w:p w:rsidR="0084120E" w:rsidRDefault="0084120E">
      <w:pPr>
        <w:pStyle w:val="ConsPlusNormal"/>
        <w:spacing w:before="220"/>
        <w:jc w:val="both"/>
      </w:pPr>
      <w:r>
        <w:t xml:space="preserve">Скорректировали также </w:t>
      </w:r>
      <w:hyperlink r:id="rId61">
        <w:r>
          <w:rPr>
            <w:color w:val="0000FF"/>
          </w:rPr>
          <w:t>перечень</w:t>
        </w:r>
      </w:hyperlink>
      <w:r>
        <w:t xml:space="preserve"> медицинских противопоказаний к вредным или опасным работам, а также работам, для которых нужны предварительные и периодические медосмотры. Поправки касаются пациентов с разными формами потери слуха. Круг тех, кто не имеет противопоказаний, стал шире.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обновили порядок проведения аттестации работников железнодорожного транспорта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62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Минтранса России от 31.07.2024 N 260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Утвердили новый порядок и сроки проведения аттестации работников железнодорожного транспорта, производственная деятельность которых связана с движением поездов и маневровой работой на железнодорожных путях общего пользования. Прежние </w:t>
      </w:r>
      <w:hyperlink r:id="rId63">
        <w:r>
          <w:rPr>
            <w:color w:val="0000FF"/>
          </w:rPr>
          <w:t>правила</w:t>
        </w:r>
      </w:hyperlink>
      <w:r>
        <w:t xml:space="preserve"> утратили силу.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вступили в силу новые требования к аптечке первой помощи для работников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64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09.08.2024 N 398н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Определили, как размещать, хранить и использовать аптечки для оказания первой помощи персоналу. Ранее действовали только </w:t>
      </w:r>
      <w:hyperlink r:id="rId65">
        <w:r>
          <w:rPr>
            <w:color w:val="0000FF"/>
          </w:rPr>
          <w:t>требования</w:t>
        </w:r>
      </w:hyperlink>
      <w:r>
        <w:t xml:space="preserve"> к их комплектации.</w:t>
      </w:r>
    </w:p>
    <w:p w:rsidR="0084120E" w:rsidRDefault="0084120E">
      <w:pPr>
        <w:pStyle w:val="ConsPlusNormal"/>
        <w:spacing w:before="220"/>
        <w:jc w:val="both"/>
      </w:pPr>
      <w:r>
        <w:t xml:space="preserve">Среди прочего </w:t>
      </w:r>
      <w:hyperlink r:id="rId66">
        <w:r>
          <w:rPr>
            <w:color w:val="0000FF"/>
          </w:rPr>
          <w:t>закрепили</w:t>
        </w:r>
      </w:hyperlink>
      <w:r>
        <w:t xml:space="preserve"> положение о том, что количество аптечек, а также мест для их размещения и хранения работодатель определяет, в частности, исходя из среднесписочной численности организации. При этом надо учесть мнение первичной профсоюзной организации или иного представительного органа сотрудников.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обновили сроки уведомления о кадровых изменениях в финкомпаниях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67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22.07.2024 N 198-ФЗ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Уточнили порядок сообщения об избрании или назначении на ряд должностей. Например, с 3 до 7 рабочих дней </w:t>
      </w:r>
      <w:hyperlink r:id="rId68">
        <w:r>
          <w:rPr>
            <w:color w:val="0000FF"/>
          </w:rPr>
          <w:t>увеличили срок</w:t>
        </w:r>
      </w:hyperlink>
      <w:r>
        <w:t>, в который кредитная организация должна уведомить ЦБ РФ об избрании либо освобождении члена совета директоров. Срок исчисляют со дня принятия решения.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заработали изменения в ТК РФ о наставничестве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69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09.11.2024 N 381-ФЗ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Кодекс дополнили </w:t>
      </w:r>
      <w:hyperlink r:id="rId70">
        <w:r>
          <w:rPr>
            <w:color w:val="0000FF"/>
          </w:rPr>
          <w:t>статьей</w:t>
        </w:r>
      </w:hyperlink>
      <w:r>
        <w:t xml:space="preserve"> с особенностями регулирования труда наставников. Поручить такие функции специалисту можно с его письменного согласия. Под ними подразумевают помощь коллеге в овладении навыками работы по профессии или специальности. Содержание, сроки, форму выполнения обязанностей и плату за них требуется указать в трудовом договоре или допсоглашении.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вступили в силу поправки о компенсации при увольнении неиспользованных отгулов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71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30.09.2024 N 339-ФЗ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Закрепили </w:t>
      </w:r>
      <w:hyperlink r:id="rId72">
        <w:r>
          <w:rPr>
            <w:color w:val="0000FF"/>
          </w:rPr>
          <w:t>обязанность</w:t>
        </w:r>
      </w:hyperlink>
      <w:r>
        <w:t xml:space="preserve"> работодателей выплачивать при увольнении компенсацию за неиспользованные </w:t>
      </w:r>
      <w:hyperlink r:id="rId73">
        <w:r>
          <w:rPr>
            <w:color w:val="0000FF"/>
          </w:rPr>
          <w:t>дни отдыха</w:t>
        </w:r>
      </w:hyperlink>
      <w:r>
        <w:t xml:space="preserve"> за работу в выходные и праздники. Специалист должен получить разницу между </w:t>
      </w:r>
      <w:hyperlink r:id="rId74">
        <w:r>
          <w:rPr>
            <w:color w:val="0000FF"/>
          </w:rPr>
          <w:t>повышенной</w:t>
        </w:r>
      </w:hyperlink>
      <w:r>
        <w:t xml:space="preserve"> и уже начисленной оплатой. Речь идет обо всех не использованных в период трудовой деятельности у конкретного работодателя отгулах.</w:t>
      </w:r>
    </w:p>
    <w:p w:rsidR="0084120E" w:rsidRDefault="0084120E">
      <w:pPr>
        <w:pStyle w:val="ConsPlusNormal"/>
        <w:spacing w:before="220"/>
        <w:jc w:val="both"/>
      </w:pPr>
      <w:r>
        <w:t xml:space="preserve">Уточнили также, что взять день отдыха работник вправе </w:t>
      </w:r>
      <w:hyperlink r:id="rId75">
        <w:r>
          <w:rPr>
            <w:color w:val="0000FF"/>
          </w:rPr>
          <w:t>в течение года</w:t>
        </w:r>
      </w:hyperlink>
      <w:r>
        <w:t xml:space="preserve"> с даты выполнения обязанностей в выходной или праздник. Сотрудник также может присоединить отгул к отпуску в этом периоде.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начали действовать новшества для борьбы с задержками зарплаты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76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08.08.2024 N 268-ФЗ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>В ТК РФ закрепили меры против просрочек по зарплате:</w:t>
      </w:r>
    </w:p>
    <w:p w:rsidR="0084120E" w:rsidRDefault="0084120E">
      <w:pPr>
        <w:pStyle w:val="ConsPlusNormal"/>
        <w:spacing w:before="220"/>
        <w:jc w:val="both"/>
      </w:pPr>
      <w:r>
        <w:t>- профилактику и мониторинг;</w:t>
      </w:r>
    </w:p>
    <w:p w:rsidR="0084120E" w:rsidRDefault="0084120E">
      <w:pPr>
        <w:pStyle w:val="ConsPlusNormal"/>
        <w:spacing w:before="220"/>
        <w:jc w:val="both"/>
      </w:pPr>
      <w:r>
        <w:t>- ответственность за нарушение сроков выплаты;</w:t>
      </w:r>
    </w:p>
    <w:p w:rsidR="0084120E" w:rsidRDefault="0084120E">
      <w:pPr>
        <w:pStyle w:val="ConsPlusNormal"/>
        <w:spacing w:before="220"/>
        <w:jc w:val="both"/>
      </w:pPr>
      <w:r>
        <w:t>- содействие в погашении долга по зарплате;</w:t>
      </w:r>
    </w:p>
    <w:p w:rsidR="0084120E" w:rsidRDefault="0084120E">
      <w:pPr>
        <w:pStyle w:val="ConsPlusNormal"/>
        <w:spacing w:before="220"/>
        <w:jc w:val="both"/>
      </w:pPr>
      <w:r>
        <w:t>- разъяснительную работу с участием сторон социального партнерства.</w:t>
      </w:r>
    </w:p>
    <w:p w:rsidR="0084120E" w:rsidRDefault="0084120E">
      <w:pPr>
        <w:pStyle w:val="ConsPlusNormal"/>
        <w:spacing w:before="220"/>
        <w:jc w:val="both"/>
      </w:pPr>
      <w:r>
        <w:t xml:space="preserve">Координировать деятельность в этой сфере, </w:t>
      </w:r>
      <w:hyperlink r:id="rId77">
        <w:r>
          <w:rPr>
            <w:color w:val="0000FF"/>
          </w:rPr>
          <w:t>должны</w:t>
        </w:r>
      </w:hyperlink>
      <w:r>
        <w:t xml:space="preserve"> межведомственные комиссии субъектов РФ.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марта 2025 года заработали поправки с гарантиями для контрактников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78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26.12.2024 N 498-ФЗ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Работодателей обязали </w:t>
      </w:r>
      <w:hyperlink r:id="rId79">
        <w:r>
          <w:rPr>
            <w:color w:val="0000FF"/>
          </w:rPr>
          <w:t>приостанавливать</w:t>
        </w:r>
      </w:hyperlink>
      <w:r>
        <w:t xml:space="preserve"> действие трудового договора со специалистом на весь срок контракта о прохождении военной службы в период мобилизации, военного положения или в военное время. Ранее гарантия </w:t>
      </w:r>
      <w:hyperlink r:id="rId80">
        <w:r>
          <w:rPr>
            <w:color w:val="0000FF"/>
          </w:rPr>
          <w:t>была закреплена</w:t>
        </w:r>
      </w:hyperlink>
      <w:r>
        <w:t xml:space="preserve"> в ТК РФ с отсылкой к </w:t>
      </w:r>
      <w:hyperlink r:id="rId81">
        <w:r>
          <w:rPr>
            <w:color w:val="0000FF"/>
          </w:rPr>
          <w:t>норме</w:t>
        </w:r>
      </w:hyperlink>
      <w:r>
        <w:t>, где срок контракта ограничен (год или меньший период).</w:t>
      </w:r>
    </w:p>
    <w:p w:rsidR="0084120E" w:rsidRDefault="0084120E">
      <w:pPr>
        <w:pStyle w:val="ConsPlusNormal"/>
        <w:spacing w:before="220"/>
        <w:jc w:val="both"/>
      </w:pPr>
      <w:r>
        <w:t xml:space="preserve">Аналогично изменили время предоставления </w:t>
      </w:r>
      <w:hyperlink r:id="rId82">
        <w:r>
          <w:rPr>
            <w:color w:val="0000FF"/>
          </w:rPr>
          <w:t>гарантий</w:t>
        </w:r>
      </w:hyperlink>
      <w:r>
        <w:t xml:space="preserve"> родителям с детьми определенного возраста, если другой родитель проходит военную службу по данному контракту.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17 февраля 2025 года обновили список работ, на которых ограничен труд женщин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83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25.12.2024 N 724н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Уточнили </w:t>
      </w:r>
      <w:hyperlink r:id="rId84">
        <w:r>
          <w:rPr>
            <w:color w:val="0000FF"/>
          </w:rPr>
          <w:t>перечень</w:t>
        </w:r>
      </w:hyperlink>
      <w:r>
        <w:t xml:space="preserve"> производств, работ и должностей с вредными и опасными условиями, на которых ограничено применение женского труда. Среди прочего из него </w:t>
      </w:r>
      <w:hyperlink r:id="rId85">
        <w:r>
          <w:rPr>
            <w:color w:val="0000FF"/>
          </w:rPr>
          <w:t>убрали</w:t>
        </w:r>
      </w:hyperlink>
      <w:r>
        <w:t xml:space="preserve"> управление самоходными машинами, в том числе на открытых горных работах, а также на тех, которые проводят на поверхности действующих строящихся шахт, разрезов и рудников.</w:t>
      </w:r>
    </w:p>
    <w:p w:rsidR="0084120E" w:rsidRDefault="0084120E">
      <w:pPr>
        <w:pStyle w:val="ConsPlusNormal"/>
        <w:spacing w:before="220"/>
        <w:jc w:val="both"/>
      </w:pPr>
      <w:r>
        <w:t xml:space="preserve">Ввели новое ограничение в области судостроения и судоремонта. Неженской </w:t>
      </w:r>
      <w:hyperlink r:id="rId86">
        <w:r>
          <w:rPr>
            <w:color w:val="0000FF"/>
          </w:rPr>
          <w:t>стала</w:t>
        </w:r>
      </w:hyperlink>
      <w:r>
        <w:t xml:space="preserve"> профессия выморозчика судов.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5 февраля 2025 года внедрили режим высылки незаконных мигрантов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87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08.08.2024 N 260-ФЗ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88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26.12.2024 N 1899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>Для иностранцев и лиц без гражданства, у которых нет законных оснований находиться в РФ, действует режим высылки. Он предполагает ограничения и меры контроля. Новшества ввели, чтобы незаконные мигранты выехали из страны либо урегулировали правовое положение в ней.</w:t>
      </w:r>
    </w:p>
    <w:p w:rsidR="0084120E" w:rsidRDefault="0084120E">
      <w:pPr>
        <w:pStyle w:val="ConsPlusNormal"/>
        <w:spacing w:before="220"/>
        <w:jc w:val="both"/>
      </w:pPr>
      <w:r>
        <w:t xml:space="preserve">Режим высылки среди прочего </w:t>
      </w:r>
      <w:hyperlink r:id="rId89">
        <w:r>
          <w:rPr>
            <w:color w:val="0000FF"/>
          </w:rPr>
          <w:t>влечет запреты</w:t>
        </w:r>
      </w:hyperlink>
      <w:r>
        <w:t>:</w:t>
      </w:r>
    </w:p>
    <w:p w:rsidR="0084120E" w:rsidRDefault="0084120E">
      <w:pPr>
        <w:pStyle w:val="ConsPlusNormal"/>
        <w:spacing w:before="220"/>
        <w:jc w:val="both"/>
      </w:pPr>
      <w:r>
        <w:t>- покупать и регистрировать недвижимость и ТС;</w:t>
      </w:r>
    </w:p>
    <w:p w:rsidR="0084120E" w:rsidRDefault="0084120E">
      <w:pPr>
        <w:pStyle w:val="ConsPlusNormal"/>
        <w:spacing w:before="220"/>
        <w:jc w:val="both"/>
      </w:pPr>
      <w:r>
        <w:t>- регистрировать юрлица;</w:t>
      </w:r>
    </w:p>
    <w:p w:rsidR="0084120E" w:rsidRDefault="0084120E">
      <w:pPr>
        <w:pStyle w:val="ConsPlusNormal"/>
        <w:spacing w:before="220"/>
        <w:jc w:val="both"/>
      </w:pPr>
      <w:r>
        <w:t>- управлять ТС, получать водительские права;</w:t>
      </w:r>
    </w:p>
    <w:p w:rsidR="0084120E" w:rsidRDefault="0084120E">
      <w:pPr>
        <w:pStyle w:val="ConsPlusNormal"/>
        <w:spacing w:before="220"/>
        <w:jc w:val="both"/>
      </w:pPr>
      <w:r>
        <w:t>- выезжать за пределы территории субъекта или муниципального образования, где иностранец проживает (пребывает), кроме выезда из РФ;</w:t>
      </w:r>
    </w:p>
    <w:p w:rsidR="0084120E" w:rsidRDefault="0084120E">
      <w:pPr>
        <w:pStyle w:val="ConsPlusNormal"/>
        <w:spacing w:before="220"/>
        <w:jc w:val="both"/>
      </w:pPr>
      <w:r>
        <w:t>- вступать в брак;</w:t>
      </w:r>
    </w:p>
    <w:p w:rsidR="0084120E" w:rsidRDefault="0084120E">
      <w:pPr>
        <w:pStyle w:val="ConsPlusNormal"/>
        <w:spacing w:before="220"/>
        <w:jc w:val="both"/>
      </w:pPr>
      <w:r>
        <w:t>- открывать банковские счета.</w:t>
      </w:r>
    </w:p>
    <w:p w:rsidR="0084120E" w:rsidRDefault="0084120E">
      <w:pPr>
        <w:pStyle w:val="ConsPlusNormal"/>
        <w:spacing w:before="220"/>
        <w:jc w:val="both"/>
      </w:pPr>
      <w:r>
        <w:t xml:space="preserve">Такой режим применяют к иностранцу, пока сведения о нем находятся в </w:t>
      </w:r>
      <w:hyperlink r:id="rId90">
        <w:r>
          <w:rPr>
            <w:color w:val="0000FF"/>
          </w:rPr>
          <w:t>реестре контролируемых лиц</w:t>
        </w:r>
      </w:hyperlink>
      <w:r>
        <w:t>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6 января 2025 года уточнен перечень индикаторов риска для проверок ГИТ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91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28.11.2024 N 640н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В список показателей, которые используют при решении вопроса о проведении внеплановой проверки работодателя и выборе ее вида, </w:t>
      </w:r>
      <w:hyperlink r:id="rId92">
        <w:r>
          <w:rPr>
            <w:color w:val="0000FF"/>
          </w:rPr>
          <w:t>добавили</w:t>
        </w:r>
      </w:hyperlink>
      <w:r>
        <w:t xml:space="preserve"> сотрудничество с самозанятыми. Критерий станут использовать, если:</w:t>
      </w:r>
    </w:p>
    <w:p w:rsidR="0084120E" w:rsidRDefault="0084120E">
      <w:pPr>
        <w:pStyle w:val="ConsPlusNormal"/>
        <w:spacing w:before="220"/>
        <w:jc w:val="both"/>
      </w:pPr>
      <w:r>
        <w:t>- работодатель взаимодействует более чем с 35 такими лицами;</w:t>
      </w:r>
    </w:p>
    <w:p w:rsidR="0084120E" w:rsidRDefault="0084120E">
      <w:pPr>
        <w:pStyle w:val="ConsPlusNormal"/>
        <w:spacing w:before="220"/>
        <w:jc w:val="both"/>
      </w:pPr>
      <w:r>
        <w:t>- платит им свыше 35 тыс. руб., что равно не менее 90% их дохода;</w:t>
      </w:r>
    </w:p>
    <w:p w:rsidR="0084120E" w:rsidRDefault="0084120E">
      <w:pPr>
        <w:pStyle w:val="ConsPlusNormal"/>
        <w:spacing w:before="220"/>
        <w:jc w:val="both"/>
      </w:pPr>
      <w:r>
        <w:t>- работа длится более 3 месяцев.</w:t>
      </w:r>
    </w:p>
    <w:p w:rsidR="0084120E" w:rsidRDefault="0084120E">
      <w:pPr>
        <w:pStyle w:val="ConsPlusNormal"/>
        <w:spacing w:before="220"/>
        <w:jc w:val="both"/>
      </w:pPr>
      <w:hyperlink r:id="rId93">
        <w:r>
          <w:rPr>
            <w:color w:val="0000FF"/>
          </w:rPr>
          <w:t>Уточнили</w:t>
        </w:r>
      </w:hyperlink>
      <w:r>
        <w:t xml:space="preserve"> показатель о зарплате ниже МРОТ. Его используют, если за каждый месяц предыдущего квартала до минимума недоплачивали 60 и более сотрудникам. При этом доля таких специалистов не менее 50% от всего персонала организации.</w:t>
      </w:r>
    </w:p>
    <w:p w:rsidR="0084120E" w:rsidRDefault="0084120E">
      <w:pPr>
        <w:pStyle w:val="ConsPlusNormal"/>
        <w:spacing w:before="220"/>
        <w:jc w:val="both"/>
      </w:pPr>
      <w:r>
        <w:t xml:space="preserve">Скорректировали также и такой индикатор, как отсутствие кадровых изменений при сокращении обязательных отчислений в СФР на 50%. Теперь показатель </w:t>
      </w:r>
      <w:hyperlink r:id="rId94">
        <w:r>
          <w:rPr>
            <w:color w:val="0000FF"/>
          </w:rPr>
          <w:t>применяют</w:t>
        </w:r>
      </w:hyperlink>
      <w:r>
        <w:t>, если в штате от 15 человек, при этом их число за квартал не уменьшилось, а фонд оплаты труда сократили на 80% и более.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января 2025 года ввели профилирование работодателей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95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12.12.2023 N 565-ФЗ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96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27.12.2024 N 1927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hyperlink r:id="rId97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28.11.2024 N 639н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Чтобы оказывать поддержку в сфере занятости, работодателей распределяют на группы в зависимости от организационно-правовой формы, вида деятельности, финансового положения и др. Создают, ведут и хранят электронные учетные дела на них согласно новым </w:t>
      </w:r>
      <w:hyperlink r:id="rId98">
        <w:r>
          <w:rPr>
            <w:color w:val="0000FF"/>
          </w:rPr>
          <w:t>правилам</w:t>
        </w:r>
      </w:hyperlink>
      <w:r>
        <w:t>.</w:t>
      </w:r>
    </w:p>
    <w:p w:rsidR="0084120E" w:rsidRDefault="0084120E">
      <w:pPr>
        <w:pStyle w:val="ConsPlusNormal"/>
        <w:spacing w:before="220"/>
        <w:jc w:val="both"/>
      </w:pPr>
      <w:r>
        <w:t xml:space="preserve">Основным способом обращения в службу занятости </w:t>
      </w:r>
      <w:hyperlink r:id="rId99">
        <w:r>
          <w:rPr>
            <w:color w:val="0000FF"/>
          </w:rPr>
          <w:t>стал</w:t>
        </w:r>
      </w:hyperlink>
      <w:r>
        <w:t xml:space="preserve"> электронный - через платформу "Работа в России" или Госуслуги.</w:t>
      </w:r>
    </w:p>
    <w:p w:rsidR="0084120E" w:rsidRDefault="0084120E">
      <w:pPr>
        <w:pStyle w:val="ConsPlusNormal"/>
        <w:spacing w:before="220"/>
        <w:jc w:val="both"/>
      </w:pPr>
      <w:r>
        <w:t xml:space="preserve">Заработали нормы о </w:t>
      </w:r>
      <w:hyperlink r:id="rId100">
        <w:r>
          <w:rPr>
            <w:color w:val="0000FF"/>
          </w:rPr>
          <w:t>реестре работодателей</w:t>
        </w:r>
      </w:hyperlink>
      <w:r>
        <w:t>, у которых выявили факты нелегальной занятости.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января 2025 года МРОТ составляет 22 440 руб. в месяц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101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29.10.2024 N 365-ФЗ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>Минимальная зарплата выросла более чем на 3000 руб. Ранее она составляла 19 242 руб.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января 2025 года отменили запрет пересылать трудовые книжки за границу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102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22.06.2024 N 145-ФЗ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Легализацию российских и иностранных документов, а также истребование личных документов </w:t>
      </w:r>
      <w:r>
        <w:lastRenderedPageBreak/>
        <w:t xml:space="preserve">стал регулировать новый закон. Из-за этого утратили силу прежние нормы, среди которых </w:t>
      </w:r>
      <w:hyperlink r:id="rId103">
        <w:r>
          <w:rPr>
            <w:color w:val="0000FF"/>
          </w:rPr>
          <w:t>запрет</w:t>
        </w:r>
      </w:hyperlink>
      <w:r>
        <w:t xml:space="preserve"> вывозить и пересылать за границу трудовые книжки, военные билеты, удостоверения личности.</w:t>
      </w:r>
    </w:p>
    <w:p w:rsidR="0084120E" w:rsidRDefault="0084120E">
      <w:pPr>
        <w:pStyle w:val="ConsPlusNormal"/>
        <w:spacing w:before="220"/>
        <w:jc w:val="both"/>
      </w:pPr>
      <w:r>
        <w:t xml:space="preserve">Гражданам </w:t>
      </w:r>
      <w:hyperlink r:id="rId104">
        <w:r>
          <w:rPr>
            <w:color w:val="0000FF"/>
          </w:rPr>
          <w:t>не разрешили</w:t>
        </w:r>
      </w:hyperlink>
      <w:r>
        <w:t xml:space="preserve"> истребовать трудовую книжку из РФ путем подачи заявления в дипломатическое представительство или консульство.</w:t>
      </w:r>
    </w:p>
    <w:p w:rsidR="0084120E" w:rsidRDefault="0084120E">
      <w:pPr>
        <w:pStyle w:val="ConsPlusNormal"/>
        <w:jc w:val="both"/>
      </w:pPr>
    </w:p>
    <w:p w:rsidR="0084120E" w:rsidRDefault="0084120E">
      <w:pPr>
        <w:pStyle w:val="ConsPlusTitle"/>
        <w:jc w:val="both"/>
        <w:outlineLvl w:val="0"/>
      </w:pPr>
      <w:r>
        <w:t>С 1 января 2025 года вступили в силу поправки о предоставлении труда персонала другим работодателям</w:t>
      </w:r>
    </w:p>
    <w:p w:rsidR="0084120E" w:rsidRDefault="0084120E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84120E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4120E" w:rsidRDefault="0084120E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84120E" w:rsidRDefault="0084120E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105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26.12.2024 N 498-ФЗ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20E" w:rsidRDefault="0084120E">
            <w:pPr>
              <w:pStyle w:val="ConsPlusNormal"/>
            </w:pPr>
          </w:p>
        </w:tc>
      </w:tr>
    </w:tbl>
    <w:p w:rsidR="0084120E" w:rsidRDefault="0084120E">
      <w:pPr>
        <w:pStyle w:val="ConsPlusNormal"/>
        <w:jc w:val="both"/>
      </w:pPr>
    </w:p>
    <w:p w:rsidR="0084120E" w:rsidRDefault="0084120E">
      <w:pPr>
        <w:pStyle w:val="ConsPlusNormal"/>
        <w:jc w:val="both"/>
      </w:pPr>
      <w:r>
        <w:t xml:space="preserve">ТК РФ дополнили </w:t>
      </w:r>
      <w:hyperlink r:id="rId106">
        <w:r>
          <w:rPr>
            <w:color w:val="0000FF"/>
          </w:rPr>
          <w:t>положениями</w:t>
        </w:r>
      </w:hyperlink>
      <w:r>
        <w:t xml:space="preserve"> о регулировании труда специалистов, которых временно направляют к другим работодателям по договору о предоставлении труда персонала. Часть норм перенесли из </w:t>
      </w:r>
      <w:hyperlink r:id="rId107">
        <w:r>
          <w:rPr>
            <w:color w:val="0000FF"/>
          </w:rPr>
          <w:t>Закона</w:t>
        </w:r>
      </w:hyperlink>
      <w:r>
        <w:t xml:space="preserve"> о занятости, так как он перестал действовать.</w:t>
      </w:r>
    </w:p>
    <w:p w:rsidR="0084120E" w:rsidRDefault="0084120E">
      <w:pPr>
        <w:pStyle w:val="ConsPlusNormal"/>
        <w:spacing w:before="220"/>
        <w:jc w:val="both"/>
      </w:pPr>
      <w:r>
        <w:t xml:space="preserve">Среди прочего </w:t>
      </w:r>
      <w:hyperlink r:id="rId108">
        <w:r>
          <w:rPr>
            <w:color w:val="0000FF"/>
          </w:rPr>
          <w:t>уточнили</w:t>
        </w:r>
      </w:hyperlink>
      <w:r>
        <w:t xml:space="preserve"> один из случаев, когда частное агентство занятости вправе заключать такой договор. Оно может это делать при направлении сотрудника к ИП или юрлицу для проведения работ, которые связаны с заведомо временным (до 18 месяцев) расширением производства или объема услуг. Ранее срок был ограничен </w:t>
      </w:r>
      <w:hyperlink r:id="rId109">
        <w:r>
          <w:rPr>
            <w:color w:val="0000FF"/>
          </w:rPr>
          <w:t>9 месяцами</w:t>
        </w:r>
      </w:hyperlink>
      <w:r>
        <w:t>.</w:t>
      </w:r>
    </w:p>
    <w:p w:rsidR="0084120E" w:rsidRDefault="0084120E">
      <w:pPr>
        <w:pStyle w:val="ConsPlusNormal"/>
      </w:pPr>
    </w:p>
    <w:p w:rsidR="0084120E" w:rsidRDefault="0084120E">
      <w:pPr>
        <w:pStyle w:val="ConsPlusNormal"/>
      </w:pPr>
    </w:p>
    <w:p w:rsidR="0084120E" w:rsidRDefault="008412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52A1" w:rsidRDefault="002052A1">
      <w:bookmarkStart w:id="4" w:name="_GoBack"/>
      <w:bookmarkEnd w:id="4"/>
    </w:p>
    <w:sectPr w:rsidR="002052A1" w:rsidSect="00543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20E"/>
    <w:rsid w:val="002052A1"/>
    <w:rsid w:val="0084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8D26C-7006-424F-9CD5-1B1773FB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12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12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12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2582&amp;dst=100012" TargetMode="External"/><Relationship Id="rId21" Type="http://schemas.openxmlformats.org/officeDocument/2006/relationships/hyperlink" Target="https://login.consultant.ru/link/?req=doc&amp;base=LAW&amp;n=513068&amp;dst=100011" TargetMode="External"/><Relationship Id="rId42" Type="http://schemas.openxmlformats.org/officeDocument/2006/relationships/hyperlink" Target="https://login.consultant.ru/link/?req=doc&amp;base=LAW&amp;n=199420&amp;dst=100011" TargetMode="External"/><Relationship Id="rId47" Type="http://schemas.openxmlformats.org/officeDocument/2006/relationships/hyperlink" Target="https://login.consultant.ru/link/?req=doc&amp;base=LAW&amp;n=523253&amp;dst=2406" TargetMode="External"/><Relationship Id="rId63" Type="http://schemas.openxmlformats.org/officeDocument/2006/relationships/hyperlink" Target="https://login.consultant.ru/link/?req=doc&amp;base=LAW&amp;n=134178&amp;dst=100009" TargetMode="External"/><Relationship Id="rId68" Type="http://schemas.openxmlformats.org/officeDocument/2006/relationships/hyperlink" Target="https://login.consultant.ru/link/?req=doc&amp;base=LAW&amp;n=481276&amp;dst=100011" TargetMode="External"/><Relationship Id="rId84" Type="http://schemas.openxmlformats.org/officeDocument/2006/relationships/hyperlink" Target="https://login.consultant.ru/link/?req=doc&amp;base=LAW&amp;n=498120&amp;dst=100010" TargetMode="External"/><Relationship Id="rId89" Type="http://schemas.openxmlformats.org/officeDocument/2006/relationships/hyperlink" Target="https://login.consultant.ru/link/?req=doc&amp;base=LAW&amp;n=495065&amp;dst=100128" TargetMode="External"/><Relationship Id="rId16" Type="http://schemas.openxmlformats.org/officeDocument/2006/relationships/hyperlink" Target="https://login.consultant.ru/link/?req=doc&amp;base=LAW&amp;n=515442&amp;dst=100014" TargetMode="External"/><Relationship Id="rId107" Type="http://schemas.openxmlformats.org/officeDocument/2006/relationships/hyperlink" Target="https://login.consultant.ru/link/?req=doc&amp;base=LAW&amp;n=464355&amp;dst=459" TargetMode="External"/><Relationship Id="rId11" Type="http://schemas.openxmlformats.org/officeDocument/2006/relationships/hyperlink" Target="https://login.consultant.ru/link/?req=doc&amp;base=LAW&amp;n=518061&amp;dst=100009" TargetMode="External"/><Relationship Id="rId32" Type="http://schemas.openxmlformats.org/officeDocument/2006/relationships/hyperlink" Target="https://login.consultant.ru/link/?req=doc&amp;base=LAW&amp;n=505438" TargetMode="External"/><Relationship Id="rId37" Type="http://schemas.openxmlformats.org/officeDocument/2006/relationships/hyperlink" Target="https://login.consultant.ru/link/?req=doc&amp;base=LAW&amp;n=507287" TargetMode="External"/><Relationship Id="rId53" Type="http://schemas.openxmlformats.org/officeDocument/2006/relationships/hyperlink" Target="https://login.consultant.ru/link/?req=doc&amp;base=LAW&amp;n=502587&amp;dst=100013" TargetMode="External"/><Relationship Id="rId58" Type="http://schemas.openxmlformats.org/officeDocument/2006/relationships/hyperlink" Target="https://login.consultant.ru/link/?req=doc&amp;base=LAW&amp;n=24287&amp;dst=100009" TargetMode="External"/><Relationship Id="rId74" Type="http://schemas.openxmlformats.org/officeDocument/2006/relationships/hyperlink" Target="https://login.consultant.ru/link/?req=doc&amp;base=LAW&amp;n=523253&amp;dst=716" TargetMode="External"/><Relationship Id="rId79" Type="http://schemas.openxmlformats.org/officeDocument/2006/relationships/hyperlink" Target="https://login.consultant.ru/link/?req=doc&amp;base=LAW&amp;n=523253&amp;dst=3239" TargetMode="External"/><Relationship Id="rId102" Type="http://schemas.openxmlformats.org/officeDocument/2006/relationships/hyperlink" Target="https://login.consultant.ru/link/?req=doc&amp;base=LAW&amp;n=479263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login.consultant.ru/link/?req=doc&amp;base=LAW&amp;n=495065&amp;dst=100156" TargetMode="External"/><Relationship Id="rId95" Type="http://schemas.openxmlformats.org/officeDocument/2006/relationships/hyperlink" Target="https://login.consultant.ru/link/?req=doc&amp;base=LAW&amp;n=482895&amp;dst=100029" TargetMode="External"/><Relationship Id="rId22" Type="http://schemas.openxmlformats.org/officeDocument/2006/relationships/hyperlink" Target="https://login.consultant.ru/link/?req=doc&amp;base=LAW&amp;n=513135&amp;dst=100011" TargetMode="External"/><Relationship Id="rId27" Type="http://schemas.openxmlformats.org/officeDocument/2006/relationships/hyperlink" Target="https://login.consultant.ru/link/?req=doc&amp;base=LAW&amp;n=523253&amp;dst=3245" TargetMode="External"/><Relationship Id="rId43" Type="http://schemas.openxmlformats.org/officeDocument/2006/relationships/hyperlink" Target="https://login.consultant.ru/link/?req=doc&amp;base=LAW&amp;n=499164" TargetMode="External"/><Relationship Id="rId48" Type="http://schemas.openxmlformats.org/officeDocument/2006/relationships/hyperlink" Target="https://login.consultant.ru/link/?req=doc&amp;base=LAW&amp;n=511111&amp;dst=100018" TargetMode="External"/><Relationship Id="rId64" Type="http://schemas.openxmlformats.org/officeDocument/2006/relationships/hyperlink" Target="https://login.consultant.ru/link/?req=doc&amp;base=LAW&amp;n=485518" TargetMode="External"/><Relationship Id="rId69" Type="http://schemas.openxmlformats.org/officeDocument/2006/relationships/hyperlink" Target="https://login.consultant.ru/link/?req=doc&amp;base=LAW&amp;n=490070" TargetMode="External"/><Relationship Id="rId80" Type="http://schemas.openxmlformats.org/officeDocument/2006/relationships/hyperlink" Target="https://login.consultant.ru/link/?req=doc&amp;base=LAW&amp;n=523253&amp;dst=3113" TargetMode="External"/><Relationship Id="rId85" Type="http://schemas.openxmlformats.org/officeDocument/2006/relationships/hyperlink" Target="https://login.consultant.ru/link/?req=doc&amp;base=LAW&amp;n=498066&amp;dst=100009" TargetMode="External"/><Relationship Id="rId12" Type="http://schemas.openxmlformats.org/officeDocument/2006/relationships/hyperlink" Target="https://login.consultant.ru/link/?req=doc&amp;base=LAW&amp;n=518128&amp;dst=100122" TargetMode="External"/><Relationship Id="rId17" Type="http://schemas.openxmlformats.org/officeDocument/2006/relationships/hyperlink" Target="https://login.consultant.ru/link/?req=doc&amp;base=LAW&amp;n=515444&amp;dst=100026" TargetMode="External"/><Relationship Id="rId33" Type="http://schemas.openxmlformats.org/officeDocument/2006/relationships/hyperlink" Target="https://login.consultant.ru/link/?req=doc&amp;base=LAW&amp;n=505438&amp;dst=100006" TargetMode="External"/><Relationship Id="rId38" Type="http://schemas.openxmlformats.org/officeDocument/2006/relationships/hyperlink" Target="https://login.consultant.ru/link/?req=doc&amp;base=LAW&amp;n=449849&amp;dst=100070" TargetMode="External"/><Relationship Id="rId59" Type="http://schemas.openxmlformats.org/officeDocument/2006/relationships/hyperlink" Target="https://login.consultant.ru/link/?req=doc&amp;base=LAW&amp;n=478408&amp;dst=100140" TargetMode="External"/><Relationship Id="rId103" Type="http://schemas.openxmlformats.org/officeDocument/2006/relationships/hyperlink" Target="https://login.consultant.ru/link/?req=doc&amp;base=LAW&amp;n=98329&amp;dst=100012" TargetMode="External"/><Relationship Id="rId108" Type="http://schemas.openxmlformats.org/officeDocument/2006/relationships/hyperlink" Target="https://login.consultant.ru/link/?req=doc&amp;base=LAW&amp;n=523253&amp;dst=3189" TargetMode="External"/><Relationship Id="rId54" Type="http://schemas.openxmlformats.org/officeDocument/2006/relationships/hyperlink" Target="https://login.consultant.ru/link/?req=doc&amp;base=LAW&amp;n=500221" TargetMode="External"/><Relationship Id="rId70" Type="http://schemas.openxmlformats.org/officeDocument/2006/relationships/hyperlink" Target="https://login.consultant.ru/link/?req=doc&amp;base=LAW&amp;n=490070&amp;dst=100010" TargetMode="External"/><Relationship Id="rId75" Type="http://schemas.openxmlformats.org/officeDocument/2006/relationships/hyperlink" Target="https://login.consultant.ru/link/?req=doc&amp;base=LAW&amp;n=486920&amp;dst=100010" TargetMode="External"/><Relationship Id="rId91" Type="http://schemas.openxmlformats.org/officeDocument/2006/relationships/hyperlink" Target="https://login.consultant.ru/link/?req=doc&amp;base=LAW&amp;n=494490&amp;dst=100009" TargetMode="External"/><Relationship Id="rId96" Type="http://schemas.openxmlformats.org/officeDocument/2006/relationships/hyperlink" Target="https://login.consultant.ru/link/?req=doc&amp;base=LAW&amp;n=4950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8454" TargetMode="External"/><Relationship Id="rId15" Type="http://schemas.openxmlformats.org/officeDocument/2006/relationships/hyperlink" Target="https://login.consultant.ru/link/?req=doc&amp;base=LAW&amp;n=518054&amp;dst=100010" TargetMode="External"/><Relationship Id="rId23" Type="http://schemas.openxmlformats.org/officeDocument/2006/relationships/hyperlink" Target="https://login.consultant.ru/link/?req=doc&amp;base=LAW&amp;n=513068&amp;dst=100015" TargetMode="External"/><Relationship Id="rId28" Type="http://schemas.openxmlformats.org/officeDocument/2006/relationships/hyperlink" Target="https://login.consultant.ru/link/?req=doc&amp;base=LAW&amp;n=503406" TargetMode="External"/><Relationship Id="rId36" Type="http://schemas.openxmlformats.org/officeDocument/2006/relationships/hyperlink" Target="https://login.consultant.ru/link/?req=doc&amp;base=LAW&amp;n=505438&amp;dst=100069" TargetMode="External"/><Relationship Id="rId49" Type="http://schemas.openxmlformats.org/officeDocument/2006/relationships/hyperlink" Target="https://login.consultant.ru/link/?req=doc&amp;base=LAW&amp;n=510675" TargetMode="External"/><Relationship Id="rId57" Type="http://schemas.openxmlformats.org/officeDocument/2006/relationships/hyperlink" Target="https://login.consultant.ru/link/?req=doc&amp;base=LAW&amp;n=489685" TargetMode="External"/><Relationship Id="rId106" Type="http://schemas.openxmlformats.org/officeDocument/2006/relationships/hyperlink" Target="https://login.consultant.ru/link/?req=doc&amp;base=LAW&amp;n=494428&amp;dst=100019" TargetMode="External"/><Relationship Id="rId10" Type="http://schemas.openxmlformats.org/officeDocument/2006/relationships/hyperlink" Target="https://login.consultant.ru/link/?req=doc&amp;base=LAW&amp;n=518061&amp;dst=100009" TargetMode="External"/><Relationship Id="rId31" Type="http://schemas.openxmlformats.org/officeDocument/2006/relationships/hyperlink" Target="https://login.consultant.ru/link/?req=doc&amp;base=LAW&amp;n=511128" TargetMode="External"/><Relationship Id="rId44" Type="http://schemas.openxmlformats.org/officeDocument/2006/relationships/hyperlink" Target="https://login.consultant.ru/link/?req=doc&amp;base=LAW&amp;n=401460" TargetMode="External"/><Relationship Id="rId52" Type="http://schemas.openxmlformats.org/officeDocument/2006/relationships/hyperlink" Target="https://login.consultant.ru/link/?req=doc&amp;base=LAW&amp;n=502587" TargetMode="External"/><Relationship Id="rId60" Type="http://schemas.openxmlformats.org/officeDocument/2006/relationships/hyperlink" Target="https://login.consultant.ru/link/?req=doc&amp;base=LAW&amp;n=58500&amp;dst=100045" TargetMode="External"/><Relationship Id="rId65" Type="http://schemas.openxmlformats.org/officeDocument/2006/relationships/hyperlink" Target="https://login.consultant.ru/link/?req=doc&amp;base=LAW&amp;n=477795&amp;dst=100012" TargetMode="External"/><Relationship Id="rId73" Type="http://schemas.openxmlformats.org/officeDocument/2006/relationships/hyperlink" Target="https://login.consultant.ru/link/?req=doc&amp;base=LAW&amp;n=523253&amp;dst=721" TargetMode="External"/><Relationship Id="rId78" Type="http://schemas.openxmlformats.org/officeDocument/2006/relationships/hyperlink" Target="https://login.consultant.ru/link/?req=doc&amp;base=LAW&amp;n=494428&amp;dst=100010" TargetMode="External"/><Relationship Id="rId81" Type="http://schemas.openxmlformats.org/officeDocument/2006/relationships/hyperlink" Target="https://login.consultant.ru/link/?req=doc&amp;base=LAW&amp;n=518293&amp;dst=1187" TargetMode="External"/><Relationship Id="rId86" Type="http://schemas.openxmlformats.org/officeDocument/2006/relationships/hyperlink" Target="https://login.consultant.ru/link/?req=doc&amp;base=LAW&amp;n=498066&amp;dst=100014" TargetMode="External"/><Relationship Id="rId94" Type="http://schemas.openxmlformats.org/officeDocument/2006/relationships/hyperlink" Target="https://login.consultant.ru/link/?req=doc&amp;base=LAW&amp;n=522024&amp;dst=15" TargetMode="External"/><Relationship Id="rId99" Type="http://schemas.openxmlformats.org/officeDocument/2006/relationships/hyperlink" Target="https://login.consultant.ru/link/?req=doc&amp;base=LAW&amp;n=482895&amp;dst=100200" TargetMode="External"/><Relationship Id="rId101" Type="http://schemas.openxmlformats.org/officeDocument/2006/relationships/hyperlink" Target="https://login.consultant.ru/link/?req=doc&amp;base=LAW&amp;n=48926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8688&amp;dst=100009" TargetMode="External"/><Relationship Id="rId13" Type="http://schemas.openxmlformats.org/officeDocument/2006/relationships/hyperlink" Target="https://login.consultant.ru/link/?req=doc&amp;base=LAW&amp;n=518054&amp;dst=100010" TargetMode="External"/><Relationship Id="rId18" Type="http://schemas.openxmlformats.org/officeDocument/2006/relationships/hyperlink" Target="https://login.consultant.ru/link/?req=doc&amp;base=LAW&amp;n=515442&amp;dst=100014" TargetMode="External"/><Relationship Id="rId39" Type="http://schemas.openxmlformats.org/officeDocument/2006/relationships/hyperlink" Target="https://login.consultant.ru/link/?req=doc&amp;base=LAW&amp;n=501682" TargetMode="External"/><Relationship Id="rId109" Type="http://schemas.openxmlformats.org/officeDocument/2006/relationships/hyperlink" Target="https://login.consultant.ru/link/?req=doc&amp;base=LAW&amp;n=523253&amp;dst=2170" TargetMode="External"/><Relationship Id="rId34" Type="http://schemas.openxmlformats.org/officeDocument/2006/relationships/hyperlink" Target="https://login.consultant.ru/link/?req=doc&amp;base=LAW&amp;n=40830&amp;dst=100007" TargetMode="External"/><Relationship Id="rId50" Type="http://schemas.openxmlformats.org/officeDocument/2006/relationships/hyperlink" Target="https://login.consultant.ru/link/?req=doc&amp;base=LAW&amp;n=510675&amp;dst=100009" TargetMode="External"/><Relationship Id="rId55" Type="http://schemas.openxmlformats.org/officeDocument/2006/relationships/hyperlink" Target="https://login.consultant.ru/link/?req=doc&amp;base=LAW&amp;n=508984&amp;dst=100269" TargetMode="External"/><Relationship Id="rId76" Type="http://schemas.openxmlformats.org/officeDocument/2006/relationships/hyperlink" Target="https://login.consultant.ru/link/?req=doc&amp;base=LAW&amp;n=482506&amp;dst=100018" TargetMode="External"/><Relationship Id="rId97" Type="http://schemas.openxmlformats.org/officeDocument/2006/relationships/hyperlink" Target="https://login.consultant.ru/link/?req=doc&amp;base=LAW&amp;n=493800" TargetMode="External"/><Relationship Id="rId104" Type="http://schemas.openxmlformats.org/officeDocument/2006/relationships/hyperlink" Target="https://login.consultant.ru/link/?req=doc&amp;base=LAW&amp;n=479263&amp;dst=100037" TargetMode="External"/><Relationship Id="rId7" Type="http://schemas.openxmlformats.org/officeDocument/2006/relationships/hyperlink" Target="https://login.consultant.ru/link/?req=doc&amp;base=LAW&amp;n=518454&amp;dst=100008" TargetMode="External"/><Relationship Id="rId71" Type="http://schemas.openxmlformats.org/officeDocument/2006/relationships/hyperlink" Target="https://login.consultant.ru/link/?req=doc&amp;base=LAW&amp;n=486920" TargetMode="External"/><Relationship Id="rId92" Type="http://schemas.openxmlformats.org/officeDocument/2006/relationships/hyperlink" Target="https://login.consultant.ru/link/?req=doc&amp;base=LAW&amp;n=494490&amp;dst=10001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3406&amp;dst=100018" TargetMode="External"/><Relationship Id="rId24" Type="http://schemas.openxmlformats.org/officeDocument/2006/relationships/hyperlink" Target="https://login.consultant.ru/link/?req=doc&amp;base=LAW&amp;n=513068&amp;dst=100023" TargetMode="External"/><Relationship Id="rId40" Type="http://schemas.openxmlformats.org/officeDocument/2006/relationships/hyperlink" Target="https://login.consultant.ru/link/?req=doc&amp;base=LAW&amp;n=501682&amp;dst=100010" TargetMode="External"/><Relationship Id="rId45" Type="http://schemas.openxmlformats.org/officeDocument/2006/relationships/hyperlink" Target="https://login.consultant.ru/link/?req=doc&amp;base=LAW&amp;n=511111" TargetMode="External"/><Relationship Id="rId66" Type="http://schemas.openxmlformats.org/officeDocument/2006/relationships/hyperlink" Target="https://login.consultant.ru/link/?req=doc&amp;base=LAW&amp;n=485518&amp;dst=100019" TargetMode="External"/><Relationship Id="rId87" Type="http://schemas.openxmlformats.org/officeDocument/2006/relationships/hyperlink" Target="https://login.consultant.ru/link/?req=doc&amp;base=LAW&amp;n=495065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LAW&amp;n=489748&amp;dst=101139" TargetMode="External"/><Relationship Id="rId82" Type="http://schemas.openxmlformats.org/officeDocument/2006/relationships/hyperlink" Target="https://login.consultant.ru/link/?req=doc&amp;base=LAW&amp;n=432078&amp;dst=100230" TargetMode="External"/><Relationship Id="rId19" Type="http://schemas.openxmlformats.org/officeDocument/2006/relationships/hyperlink" Target="https://login.consultant.ru/link/?req=doc&amp;base=LAW&amp;n=523253&amp;dst=3239" TargetMode="External"/><Relationship Id="rId14" Type="http://schemas.openxmlformats.org/officeDocument/2006/relationships/hyperlink" Target="https://login.consultant.ru/link/?req=doc&amp;base=LAW&amp;n=523242" TargetMode="External"/><Relationship Id="rId30" Type="http://schemas.openxmlformats.org/officeDocument/2006/relationships/hyperlink" Target="https://login.consultant.ru/link/?req=doc&amp;base=LAW&amp;n=441059&amp;dst=100009" TargetMode="External"/><Relationship Id="rId35" Type="http://schemas.openxmlformats.org/officeDocument/2006/relationships/hyperlink" Target="https://login.consultant.ru/link/?req=doc&amp;base=LAW&amp;n=505438&amp;dst=100046" TargetMode="External"/><Relationship Id="rId56" Type="http://schemas.openxmlformats.org/officeDocument/2006/relationships/hyperlink" Target="https://login.consultant.ru/link/?req=doc&amp;base=LAW&amp;n=478408" TargetMode="External"/><Relationship Id="rId77" Type="http://schemas.openxmlformats.org/officeDocument/2006/relationships/hyperlink" Target="https://login.consultant.ru/link/?req=doc&amp;base=LAW&amp;n=482506&amp;dst=100025" TargetMode="External"/><Relationship Id="rId100" Type="http://schemas.openxmlformats.org/officeDocument/2006/relationships/hyperlink" Target="https://login.consultant.ru/link/?req=doc&amp;base=LAW&amp;n=482895&amp;dst=100713" TargetMode="External"/><Relationship Id="rId105" Type="http://schemas.openxmlformats.org/officeDocument/2006/relationships/hyperlink" Target="https://login.consultant.ru/link/?req=doc&amp;base=LAW&amp;n=494428&amp;dst=100016" TargetMode="External"/><Relationship Id="rId8" Type="http://schemas.openxmlformats.org/officeDocument/2006/relationships/hyperlink" Target="https://login.consultant.ru/link/?req=doc&amp;base=LAW&amp;n=518688" TargetMode="External"/><Relationship Id="rId51" Type="http://schemas.openxmlformats.org/officeDocument/2006/relationships/hyperlink" Target="https://login.consultant.ru/link/?req=doc&amp;base=LAW&amp;n=505899&amp;dst=1826" TargetMode="External"/><Relationship Id="rId72" Type="http://schemas.openxmlformats.org/officeDocument/2006/relationships/hyperlink" Target="https://login.consultant.ru/link/?req=doc&amp;base=LAW&amp;n=486920&amp;dst=100011" TargetMode="External"/><Relationship Id="rId93" Type="http://schemas.openxmlformats.org/officeDocument/2006/relationships/hyperlink" Target="https://login.consultant.ru/link/?req=doc&amp;base=LAW&amp;n=494490&amp;dst=100012" TargetMode="External"/><Relationship Id="rId98" Type="http://schemas.openxmlformats.org/officeDocument/2006/relationships/hyperlink" Target="https://login.consultant.ru/link/?req=doc&amp;base=LAW&amp;n=493800&amp;dst=100012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02582" TargetMode="External"/><Relationship Id="rId46" Type="http://schemas.openxmlformats.org/officeDocument/2006/relationships/hyperlink" Target="https://login.consultant.ru/link/?req=doc&amp;base=LAW&amp;n=511111&amp;dst=100011" TargetMode="External"/><Relationship Id="rId67" Type="http://schemas.openxmlformats.org/officeDocument/2006/relationships/hyperlink" Target="https://login.consultant.ru/link/?req=doc&amp;base=LAW&amp;n=481276" TargetMode="External"/><Relationship Id="rId20" Type="http://schemas.openxmlformats.org/officeDocument/2006/relationships/hyperlink" Target="https://login.consultant.ru/link/?req=doc&amp;base=LAW&amp;n=515444&amp;dst=100026" TargetMode="External"/><Relationship Id="rId41" Type="http://schemas.openxmlformats.org/officeDocument/2006/relationships/hyperlink" Target="https://login.consultant.ru/link/?req=doc&amp;base=LAW&amp;n=501682&amp;dst=100007" TargetMode="External"/><Relationship Id="rId62" Type="http://schemas.openxmlformats.org/officeDocument/2006/relationships/hyperlink" Target="https://login.consultant.ru/link/?req=doc&amp;base=LAW&amp;n=484549" TargetMode="External"/><Relationship Id="rId83" Type="http://schemas.openxmlformats.org/officeDocument/2006/relationships/hyperlink" Target="https://login.consultant.ru/link/?req=doc&amp;base=LAW&amp;n=498066" TargetMode="External"/><Relationship Id="rId88" Type="http://schemas.openxmlformats.org/officeDocument/2006/relationships/hyperlink" Target="https://login.consultant.ru/link/?req=doc&amp;base=LAW&amp;n=495039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3951</Words>
  <Characters>22527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Дытте</dc:creator>
  <cp:keywords/>
  <dc:description/>
  <cp:lastModifiedBy>Наталья Дытте</cp:lastModifiedBy>
  <cp:revision>1</cp:revision>
  <dcterms:created xsi:type="dcterms:W3CDTF">2026-10-14T01:47:00Z</dcterms:created>
  <dcterms:modified xsi:type="dcterms:W3CDTF">2026-10-14T01:47:00Z</dcterms:modified>
</cp:coreProperties>
</file>