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Новая эра классификации профессий: </w:t>
      </w: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1 января </w:t>
      </w: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2026 года вступ</w:t>
      </w: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ил</w:t>
      </w: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 в силу обновлённый общероссийский классификатор</w:t>
      </w:r>
    </w:p>
    <w:p>
      <w:pPr>
        <w:pStyle w:val="Normal"/>
        <w:spacing w:lineRule="auto" w:line="27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Заместитель руководителя Государственной инспекции труда в Иркутской области                       Р.В. Радушевский, рассказал, что 1 января 2026 года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вступил в силу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обновлённый Общероссийский классификатор профессий рабочих, должностей служащих и тарифных разрядов (ОК 016-2025).               Он смени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л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действующий уже 30 лет классификатор ОК 016-94.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Что 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изменилось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?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1) Структура документа: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Классификатор по-прежнему включает два ключевых раздела: «Профессии рабочих» и «Должности служащих».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2) Актуальность наименований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Все названия профессий и должностей приведены в соответствие с: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Единым тарифно-квалификационным справочником (ЕТКС);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Единым квалификационным справочником (ЕКС);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профессиональными стандартами и иными нормативными правовыми актами, устанавливающими квалификационные требования.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3) Новая система кодирования.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Главное техническое изменение - переход на 6-значные коды профессий (ранее использовались 5-значные).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Почему это важно для работников и работодателей?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ОК 016-2025 - не просто справочный документ. Он имеет прямое практическое значение, в частности: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b w:val="false"/>
          <w:color w:val="000000"/>
          <w:sz w:val="24"/>
          <w:szCs w:val="24"/>
        </w:rPr>
        <w:t xml:space="preserve">☞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служит инструментом идентификации профессий и должностей;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используется при применении Списков № 1 и № 2 для назначения досрочной пенсии за работу во вредных и опасных условиях труда. 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Что 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необходимо сделать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?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Работодателям и кадровым службам стоит: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b w:val="false"/>
          <w:color w:val="000000"/>
          <w:sz w:val="24"/>
          <w:szCs w:val="24"/>
        </w:rPr>
        <w:t xml:space="preserve">☞ </w:t>
      </w:r>
      <w:r>
        <w:rPr>
          <w:rStyle w:val="Strong"/>
          <w:b w:val="false"/>
          <w:color w:val="000000"/>
          <w:sz w:val="24"/>
          <w:szCs w:val="24"/>
        </w:rPr>
        <w:t>О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знакомиться с новой версией классификатора</w:t>
      </w:r>
      <w:r>
        <w:rPr>
          <w:rStyle w:val="Strong"/>
          <w:b w:val="false"/>
          <w:color w:val="000000"/>
          <w:sz w:val="24"/>
          <w:szCs w:val="24"/>
        </w:rPr>
        <w:t xml:space="preserve">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b w:val="false"/>
          <w:color w:val="000000"/>
          <w:sz w:val="24"/>
          <w:szCs w:val="24"/>
        </w:rPr>
        <w:t xml:space="preserve">☞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О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бнов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ить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внутренни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е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документ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ы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, где фигурируют коды профессий</w:t>
      </w:r>
      <w:r>
        <w:rPr>
          <w:rStyle w:val="Strong"/>
          <w:b w:val="false"/>
          <w:color w:val="000000"/>
          <w:sz w:val="24"/>
          <w:szCs w:val="24"/>
        </w:rPr>
        <w:t xml:space="preserve">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☞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Проинформировать ответственных сотрудников о предстоящих изменениях. 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Важно: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переход на ОК 016-2025 - обязательный шаг для всех организаций. Несоответствие классификатору может повлечь ошибки в отчётности и кадровом учёте.</w:t>
      </w:r>
      <w:bookmarkStart w:id="0" w:name="_GoBack"/>
      <w:bookmarkEnd w:id="0"/>
    </w:p>
    <w:sectPr>
      <w:headerReference w:type="default" r:id="rId2"/>
      <w:footerReference w:type="default" r:id="rId3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0352"/>
      <w:gridCol w:w="236"/>
    </w:tblGrid>
    <w:tr>
      <w:trPr>
        <w:trHeight w:val="499" w:hRule="atLeast"/>
      </w:trPr>
      <w:tc>
        <w:tcPr>
          <w:tcW w:w="10352" w:type="dxa"/>
          <w:tcBorders/>
        </w:tcPr>
        <w:tbl>
          <w:tblPr>
            <w:tblW w:w="10158" w:type="dxa"/>
            <w:jc w:val="left"/>
            <w:tblInd w:w="2484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 w:noHBand="0" w:noVBand="1" w:firstColumn="1" w:lastRow="0" w:lastColumn="0" w:firstRow="1"/>
          </w:tblPr>
          <w:tblGrid>
            <w:gridCol w:w="5080"/>
            <w:gridCol w:w="5077"/>
          </w:tblGrid>
          <w:tr>
            <w:trPr>
              <w:trHeight w:val="246" w:hRule="atLeast"/>
            </w:trPr>
            <w:tc>
              <w:tcPr>
                <w:tcW w:w="5080" w:type="dxa"/>
                <w:tcBorders/>
              </w:tcPr>
              <w:p>
                <w:pPr>
                  <w:pStyle w:val="Style28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7" w:type="dxa"/>
                <w:tcBorders/>
              </w:tcPr>
              <w:p>
                <w:pPr>
                  <w:pStyle w:val="Style28"/>
                  <w:widowControl w:val="false"/>
                  <w:jc w:val="right"/>
                  <w:rPr/>
                </w:pPr>
                <w:r>
                  <w:rPr/>
                </w:r>
                <w:bookmarkStart w:id="1" w:name="DOSSIER"/>
                <w:bookmarkStart w:id="2" w:name="DOSSIER"/>
                <w:bookmarkEnd w:id="2"/>
              </w:p>
            </w:tc>
          </w:tr>
          <w:tr>
            <w:trPr>
              <w:trHeight w:val="260" w:hRule="atLeast"/>
            </w:trPr>
            <w:tc>
              <w:tcPr>
                <w:tcW w:w="5080" w:type="dxa"/>
                <w:tcBorders/>
              </w:tcPr>
              <w:p>
                <w:pPr>
                  <w:pStyle w:val="Style28"/>
                  <w:widowControl w:val="false"/>
                  <w:ind w:firstLine="720"/>
                  <w:rPr/>
                </w:pPr>
                <w:r>
                  <w:rPr/>
                </w:r>
                <w:bookmarkStart w:id="3" w:name="EXECUTOR_TEL"/>
                <w:bookmarkStart w:id="4" w:name="EXECUTOR_TEL"/>
                <w:bookmarkEnd w:id="4"/>
              </w:p>
            </w:tc>
            <w:tc>
              <w:tcPr>
                <w:tcW w:w="5077" w:type="dxa"/>
                <w:tcBorders/>
              </w:tcPr>
              <w:p>
                <w:pPr>
                  <w:pStyle w:val="Style28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8"/>
            <w:widowControl w:val="false"/>
            <w:rPr/>
          </w:pPr>
          <w:r>
            <w:rPr/>
          </w:r>
        </w:p>
      </w:tc>
      <w:tc>
        <w:tcPr>
          <w:tcW w:w="236" w:type="dxa"/>
          <w:tcBorders/>
        </w:tcPr>
        <w:p>
          <w:pPr>
            <w:pStyle w:val="Style28"/>
            <w:widowControl w:val="false"/>
            <w:jc w:val="right"/>
            <w:rPr/>
          </w:pPr>
          <w:r>
            <w:rPr/>
          </w:r>
        </w:p>
      </w:tc>
    </w:tr>
  </w:tbl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3">
    <w:name w:val="Heading 3"/>
    <w:basedOn w:val="Style19"/>
    <w:next w:val="Style20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paragraph" w:styleId="4">
    <w:name w:val="Heading 4"/>
    <w:basedOn w:val="Style19"/>
    <w:next w:val="Style20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8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0" w:customStyle="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Style12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3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4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5">
    <w:name w:val="Emphasis"/>
    <w:qFormat/>
    <w:rPr>
      <w:i/>
      <w:i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Ins" w:customStyle="1">
    <w:name w:val="ins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0">
    <w:name w:val="Body Text"/>
    <w:basedOn w:val="Normal"/>
    <w:link w:val="Style13"/>
    <w:rsid w:val="00602880"/>
    <w:pPr/>
    <w:rPr>
      <w:sz w:val="24"/>
    </w:rPr>
  </w:style>
  <w:style w:type="paragraph" w:styleId="Style21">
    <w:name w:val="List"/>
    <w:basedOn w:val="Style20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5">
    <w:name w:val="Body Text Indent"/>
    <w:basedOn w:val="Normal"/>
    <w:link w:val="Style12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6" w:customStyle="1">
    <w:name w:val="Колонтитул"/>
    <w:basedOn w:val="Normal"/>
    <w:qFormat/>
    <w:pPr/>
    <w:rPr/>
  </w:style>
  <w:style w:type="paragraph" w:styleId="Style27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Endnote Text"/>
    <w:basedOn w:val="Normal"/>
    <w:link w:val="Style9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0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Application>LibreOffice/7.5.9.2$Linux_X86_64 LibreOffice_project/50$Build-2</Application>
  <AppVersion>15.0000</AppVersion>
  <Pages>1</Pages>
  <Words>216</Words>
  <Characters>1521</Characters>
  <CharactersWithSpaces>1758</CharactersWithSpaces>
  <Paragraphs>19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2025-01-09T14:49:00Z</cp:lastPrinted>
  <dcterms:modified xsi:type="dcterms:W3CDTF">2026-01-12T09:36:37Z</dcterms:modified>
  <cp:revision>84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